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44C" w:rsidRDefault="0041444C" w:rsidP="0041444C">
      <w:pPr>
        <w:jc w:val="both"/>
        <w:rPr>
          <w:b/>
          <w:sz w:val="24"/>
          <w:szCs w:val="24"/>
          <w:u w:val="single"/>
        </w:rPr>
      </w:pPr>
    </w:p>
    <w:p w:rsidR="0041444C" w:rsidRPr="00624E25" w:rsidRDefault="0041444C" w:rsidP="0041444C">
      <w:pPr>
        <w:jc w:val="both"/>
        <w:rPr>
          <w:b/>
          <w:sz w:val="24"/>
          <w:szCs w:val="24"/>
          <w:u w:val="single"/>
        </w:rPr>
      </w:pPr>
      <w:r w:rsidRPr="00624E25">
        <w:rPr>
          <w:b/>
          <w:sz w:val="24"/>
          <w:szCs w:val="24"/>
          <w:u w:val="single"/>
        </w:rPr>
        <w:t>Planilla Obligatoria de Bibliografía: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1444C" w:rsidTr="00663BD5">
        <w:tc>
          <w:tcPr>
            <w:tcW w:w="4322" w:type="dxa"/>
          </w:tcPr>
          <w:p w:rsidR="0041444C" w:rsidRDefault="0041444C" w:rsidP="0041444C">
            <w:pPr>
              <w:jc w:val="center"/>
              <w:rPr>
                <w:b/>
                <w:bCs/>
                <w:sz w:val="24"/>
                <w:szCs w:val="24"/>
              </w:rPr>
            </w:pPr>
            <w:r w:rsidRPr="00624E25">
              <w:rPr>
                <w:u w:val="single"/>
              </w:rPr>
              <w:t>Puesto a concursar: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41444C" w:rsidRPr="0041444C" w:rsidRDefault="0041444C" w:rsidP="0041444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TECNICO EN LABORATORIO</w:t>
            </w:r>
          </w:p>
        </w:tc>
        <w:tc>
          <w:tcPr>
            <w:tcW w:w="4322" w:type="dxa"/>
          </w:tcPr>
          <w:p w:rsidR="0041444C" w:rsidRDefault="0041444C" w:rsidP="00663BD5">
            <w:pPr>
              <w:jc w:val="both"/>
              <w:rPr>
                <w:u w:val="single"/>
              </w:rPr>
            </w:pPr>
            <w:r w:rsidRPr="00624E25">
              <w:rPr>
                <w:u w:val="single"/>
              </w:rPr>
              <w:t>Hospital/Zona:</w:t>
            </w:r>
          </w:p>
          <w:p w:rsidR="0041444C" w:rsidRPr="001D7200" w:rsidRDefault="001D7200" w:rsidP="001D7200">
            <w:pPr>
              <w:jc w:val="both"/>
            </w:pPr>
            <w:bookmarkStart w:id="0" w:name="_GoBack"/>
            <w:r w:rsidRPr="001D7200">
              <w:rPr>
                <w:bCs/>
                <w:sz w:val="24"/>
                <w:szCs w:val="24"/>
              </w:rPr>
              <w:t>Complejidad III</w:t>
            </w:r>
            <w:bookmarkEnd w:id="0"/>
          </w:p>
        </w:tc>
      </w:tr>
    </w:tbl>
    <w:p w:rsidR="0041444C" w:rsidRDefault="0041444C" w:rsidP="0041444C">
      <w:pPr>
        <w:jc w:val="both"/>
      </w:pPr>
    </w:p>
    <w:p w:rsidR="0041444C" w:rsidRPr="00624E25" w:rsidRDefault="0041444C" w:rsidP="0041444C">
      <w:pPr>
        <w:jc w:val="both"/>
        <w:rPr>
          <w:b/>
          <w:u w:val="single"/>
        </w:rPr>
      </w:pPr>
      <w:r w:rsidRPr="00624E25">
        <w:rPr>
          <w:b/>
          <w:u w:val="single"/>
        </w:rPr>
        <w:t xml:space="preserve">NORMATIVA Y BIBLIOGRAFIA </w:t>
      </w:r>
      <w:r>
        <w:rPr>
          <w:b/>
          <w:u w:val="single"/>
        </w:rPr>
        <w:t>OBLIGATORIA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8110"/>
      </w:tblGrid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1</w:t>
            </w:r>
          </w:p>
        </w:tc>
        <w:tc>
          <w:tcPr>
            <w:tcW w:w="8110" w:type="dxa"/>
          </w:tcPr>
          <w:p w:rsidR="0041444C" w:rsidRDefault="0098085C" w:rsidP="00663BD5">
            <w:pPr>
              <w:jc w:val="both"/>
            </w:pPr>
            <w:r>
              <w:t>Ley 3408, Prov. Neuquén “Convenio Colectivo de Trabajo”</w:t>
            </w:r>
          </w:p>
        </w:tc>
      </w:tr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2</w:t>
            </w:r>
          </w:p>
        </w:tc>
        <w:tc>
          <w:tcPr>
            <w:tcW w:w="8110" w:type="dxa"/>
          </w:tcPr>
          <w:p w:rsidR="0041444C" w:rsidRDefault="00590F9B" w:rsidP="00663BD5">
            <w:pPr>
              <w:jc w:val="both"/>
            </w:pPr>
            <w:r>
              <w:t>Manual del Técnico Superior de Laboratorio de Análisis Clínicos</w:t>
            </w:r>
          </w:p>
        </w:tc>
      </w:tr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3</w:t>
            </w:r>
          </w:p>
        </w:tc>
        <w:tc>
          <w:tcPr>
            <w:tcW w:w="8110" w:type="dxa"/>
          </w:tcPr>
          <w:p w:rsidR="0041444C" w:rsidRDefault="0041444C" w:rsidP="00663BD5">
            <w:pPr>
              <w:jc w:val="both"/>
            </w:pPr>
          </w:p>
        </w:tc>
      </w:tr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4</w:t>
            </w:r>
          </w:p>
        </w:tc>
        <w:tc>
          <w:tcPr>
            <w:tcW w:w="8110" w:type="dxa"/>
          </w:tcPr>
          <w:p w:rsidR="0041444C" w:rsidRDefault="0041444C" w:rsidP="00663BD5">
            <w:pPr>
              <w:jc w:val="both"/>
            </w:pPr>
          </w:p>
        </w:tc>
      </w:tr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5</w:t>
            </w:r>
          </w:p>
        </w:tc>
        <w:tc>
          <w:tcPr>
            <w:tcW w:w="8110" w:type="dxa"/>
          </w:tcPr>
          <w:p w:rsidR="0041444C" w:rsidRDefault="0041444C" w:rsidP="00663BD5">
            <w:pPr>
              <w:jc w:val="both"/>
            </w:pPr>
          </w:p>
        </w:tc>
      </w:tr>
    </w:tbl>
    <w:p w:rsidR="0041444C" w:rsidRDefault="0041444C" w:rsidP="0041444C">
      <w:pPr>
        <w:jc w:val="both"/>
        <w:rPr>
          <w:b/>
          <w:u w:val="single"/>
        </w:rPr>
      </w:pPr>
    </w:p>
    <w:p w:rsidR="0041444C" w:rsidRPr="00624E25" w:rsidRDefault="0041444C" w:rsidP="0041444C">
      <w:pPr>
        <w:jc w:val="both"/>
        <w:rPr>
          <w:b/>
          <w:u w:val="single"/>
        </w:rPr>
      </w:pPr>
      <w:r w:rsidRPr="00624E25">
        <w:rPr>
          <w:b/>
          <w:u w:val="single"/>
        </w:rPr>
        <w:t>LINKS</w:t>
      </w:r>
    </w:p>
    <w:tbl>
      <w:tblPr>
        <w:tblStyle w:val="Tablaconcuadrcula"/>
        <w:tblpPr w:leftFromText="141" w:rightFromText="141" w:vertAnchor="text" w:horzAnchor="margin" w:tblpY="313"/>
        <w:tblW w:w="0" w:type="auto"/>
        <w:tblLook w:val="04A0" w:firstRow="1" w:lastRow="0" w:firstColumn="1" w:lastColumn="0" w:noHBand="0" w:noVBand="1"/>
      </w:tblPr>
      <w:tblGrid>
        <w:gridCol w:w="293"/>
        <w:gridCol w:w="9001"/>
      </w:tblGrid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1</w:t>
            </w:r>
          </w:p>
        </w:tc>
        <w:tc>
          <w:tcPr>
            <w:tcW w:w="8110" w:type="dxa"/>
          </w:tcPr>
          <w:p w:rsidR="0041444C" w:rsidRDefault="001D7200" w:rsidP="00663BD5">
            <w:pPr>
              <w:jc w:val="both"/>
            </w:pPr>
            <w:hyperlink r:id="rId8" w:history="1">
              <w:r w:rsidRPr="000C1DC9">
                <w:rPr>
                  <w:rStyle w:val="Hipervnculo"/>
                </w:rPr>
                <w:t>https://drive.google.com/file/d/15h_IQD4xGMZpHd5UmVAhkEBBmD9yT6Vf/view?usp=sharing</w:t>
              </w:r>
            </w:hyperlink>
            <w:r>
              <w:t xml:space="preserve"> </w:t>
            </w:r>
          </w:p>
        </w:tc>
      </w:tr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2</w:t>
            </w:r>
          </w:p>
        </w:tc>
        <w:tc>
          <w:tcPr>
            <w:tcW w:w="8110" w:type="dxa"/>
          </w:tcPr>
          <w:p w:rsidR="0041444C" w:rsidRDefault="00270B7E" w:rsidP="00663BD5">
            <w:pPr>
              <w:jc w:val="both"/>
            </w:pPr>
            <w:hyperlink r:id="rId9" w:anchor="v=onepage&amp;q&amp;f=false" w:history="1">
              <w:r w:rsidR="00AC70FF">
                <w:rPr>
                  <w:rStyle w:val="Hipervnculo"/>
                </w:rPr>
                <w:t>https://books.google.com.ar/books?id=iPU_hoxN144C&amp;printsec=frontcover&amp;hl=es&amp;source=gbs_ge_summary_r&amp;cad=0#v=onepage&amp;q&amp;f=false</w:t>
              </w:r>
            </w:hyperlink>
          </w:p>
        </w:tc>
      </w:tr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3</w:t>
            </w:r>
          </w:p>
        </w:tc>
        <w:tc>
          <w:tcPr>
            <w:tcW w:w="8110" w:type="dxa"/>
          </w:tcPr>
          <w:p w:rsidR="0041444C" w:rsidRDefault="0041444C" w:rsidP="00663BD5">
            <w:pPr>
              <w:jc w:val="both"/>
            </w:pPr>
          </w:p>
        </w:tc>
      </w:tr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4</w:t>
            </w:r>
          </w:p>
        </w:tc>
        <w:tc>
          <w:tcPr>
            <w:tcW w:w="8110" w:type="dxa"/>
          </w:tcPr>
          <w:p w:rsidR="0041444C" w:rsidRDefault="0041444C" w:rsidP="00663BD5">
            <w:pPr>
              <w:jc w:val="both"/>
            </w:pPr>
          </w:p>
        </w:tc>
      </w:tr>
      <w:tr w:rsidR="0041444C" w:rsidTr="00663BD5">
        <w:tc>
          <w:tcPr>
            <w:tcW w:w="534" w:type="dxa"/>
          </w:tcPr>
          <w:p w:rsidR="0041444C" w:rsidRDefault="0041444C" w:rsidP="00663BD5">
            <w:pPr>
              <w:jc w:val="both"/>
            </w:pPr>
            <w:r>
              <w:t>5</w:t>
            </w:r>
          </w:p>
        </w:tc>
        <w:tc>
          <w:tcPr>
            <w:tcW w:w="8110" w:type="dxa"/>
          </w:tcPr>
          <w:p w:rsidR="0041444C" w:rsidRDefault="0041444C" w:rsidP="00663BD5">
            <w:pPr>
              <w:jc w:val="both"/>
            </w:pPr>
          </w:p>
        </w:tc>
      </w:tr>
    </w:tbl>
    <w:p w:rsidR="0041444C" w:rsidRDefault="0041444C" w:rsidP="0041444C">
      <w:pPr>
        <w:jc w:val="both"/>
        <w:rPr>
          <w:b/>
          <w:u w:val="single"/>
        </w:rPr>
      </w:pPr>
    </w:p>
    <w:p w:rsidR="0041444C" w:rsidRDefault="0041444C" w:rsidP="0041444C">
      <w:pPr>
        <w:jc w:val="both"/>
      </w:pPr>
    </w:p>
    <w:p w:rsidR="0041444C" w:rsidRDefault="0041444C" w:rsidP="0041444C">
      <w:pPr>
        <w:jc w:val="both"/>
      </w:pPr>
      <w:r w:rsidRPr="00F75E77">
        <w:rPr>
          <w:rFonts w:ascii="Segoe UI" w:hAnsi="Segoe UI" w:cs="Segoe UI"/>
          <w:b/>
          <w:color w:val="201F1E"/>
          <w:sz w:val="23"/>
          <w:szCs w:val="23"/>
          <w:u w:val="single"/>
          <w:shd w:val="clear" w:color="auto" w:fill="FFFFFF"/>
        </w:rPr>
        <w:t>IMPORTANTE: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El examen además de la bibliografía obligatoria, se integrará con los conocimientos requeridos para el ingreso al Sistema de Salud, que son adquiridos con el secundario completo, y que van implícitos en las funciones del puesto a cubrir, y se complementará con aspectos del perfil del puesto a concursar.</w:t>
      </w:r>
    </w:p>
    <w:p w:rsidR="00A14F26" w:rsidRDefault="00A14F26"/>
    <w:sectPr w:rsidR="00A14F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39"/>
      <w:pgMar w:top="1962" w:right="1185" w:bottom="1418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B7E" w:rsidRDefault="00270B7E">
      <w:pPr>
        <w:spacing w:after="0" w:line="240" w:lineRule="auto"/>
      </w:pPr>
      <w:r>
        <w:separator/>
      </w:r>
    </w:p>
  </w:endnote>
  <w:endnote w:type="continuationSeparator" w:id="0">
    <w:p w:rsidR="00270B7E" w:rsidRDefault="00270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anrope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rope Mediu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F26" w:rsidRDefault="00A14F2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F26" w:rsidRDefault="00A14F26">
    <w:pPr>
      <w:pStyle w:val="Piedepgina"/>
      <w:jc w:val="center"/>
      <w:rPr>
        <w:rFonts w:ascii="Manrope Medium" w:hAnsi="Manrope Medium" w:cs="Manrope Medium"/>
        <w:color w:val="2B3E4C"/>
        <w:sz w:val="18"/>
        <w:szCs w:val="18"/>
      </w:rPr>
    </w:pPr>
  </w:p>
  <w:p w:rsidR="00A14F26" w:rsidRDefault="00A14F26">
    <w:pPr>
      <w:pStyle w:val="Piedepgina"/>
      <w:jc w:val="center"/>
      <w:rPr>
        <w:rFonts w:ascii="Manrope Medium" w:eastAsia="Manrope Medium" w:hAnsi="Manrope Medium" w:cs="Manrope Medium"/>
        <w:color w:val="2B3E4C"/>
        <w:sz w:val="18"/>
        <w:szCs w:val="18"/>
      </w:rPr>
    </w:pPr>
  </w:p>
  <w:p w:rsidR="00A14F26" w:rsidRDefault="00BA5646">
    <w:pPr>
      <w:pStyle w:val="Piedepgina"/>
      <w:jc w:val="center"/>
      <w:rPr>
        <w:rFonts w:ascii="Manrope Medium" w:eastAsia="Manrope Medium" w:hAnsi="Manrope Medium" w:cs="Manrope Medium"/>
        <w:color w:val="2B3E4C"/>
        <w:sz w:val="18"/>
        <w:szCs w:val="18"/>
      </w:rPr>
    </w:pPr>
    <w:r>
      <w:rPr>
        <w:rFonts w:ascii="Manrope Medium" w:eastAsia="Manrope Medium" w:hAnsi="Manrope Medium" w:cs="Manrope Medium"/>
        <w:color w:val="2B3E4C"/>
        <w:sz w:val="18"/>
      </w:rPr>
      <w:t>(0299) 449 5590/91</w:t>
    </w:r>
    <w:r>
      <w:rPr>
        <w:rFonts w:ascii="Manrope Medium" w:eastAsia="Manrope Medium" w:hAnsi="Manrope Medium" w:cs="Manrope Medium"/>
        <w:color w:val="2B3E4C"/>
        <w:sz w:val="18"/>
        <w:szCs w:val="18"/>
      </w:rPr>
      <w:t xml:space="preserve"> I </w:t>
    </w:r>
    <w:r>
      <w:rPr>
        <w:rFonts w:ascii="Manrope Medium" w:eastAsia="Manrope Medium" w:hAnsi="Manrope Medium" w:cs="Manrope Medium"/>
        <w:color w:val="2B3E4C"/>
        <w:sz w:val="18"/>
      </w:rPr>
      <w:t>www.saludneuquen.gob.ar</w:t>
    </w:r>
  </w:p>
  <w:p w:rsidR="00A14F26" w:rsidRDefault="00BA5646">
    <w:pPr>
      <w:pStyle w:val="Piedepgina"/>
      <w:jc w:val="center"/>
      <w:rPr>
        <w:rFonts w:ascii="Manrope Medium" w:hAnsi="Manrope Medium" w:cs="Manrope Medium"/>
        <w:color w:val="2B3E4C"/>
        <w:sz w:val="18"/>
        <w:szCs w:val="18"/>
      </w:rPr>
    </w:pPr>
    <w:r>
      <w:rPr>
        <w:rFonts w:ascii="Manrope Medium" w:eastAsia="Manrope Medium" w:hAnsi="Manrope Medium" w:cs="Manrope Medium"/>
        <w:color w:val="2B3E4C"/>
        <w:sz w:val="18"/>
      </w:rPr>
      <w:t xml:space="preserve">Antártida Argentina 1245 Ed. 3  I </w:t>
    </w:r>
    <w:r>
      <w:rPr>
        <w:rFonts w:ascii="Manrope Medium" w:eastAsia="Manrope Medium" w:hAnsi="Manrope Medium" w:cs="Manrope Medium"/>
        <w:color w:val="2B3E4C"/>
        <w:sz w:val="18"/>
        <w:szCs w:val="18"/>
        <w:highlight w:val="white"/>
      </w:rPr>
      <w:t xml:space="preserve"> </w:t>
    </w:r>
    <w:r>
      <w:rPr>
        <w:rFonts w:ascii="Manrope Medium" w:eastAsia="Manrope Medium" w:hAnsi="Manrope Medium" w:cs="Manrope Medium"/>
        <w:color w:val="2B3E4C"/>
        <w:sz w:val="18"/>
        <w:szCs w:val="18"/>
      </w:rPr>
      <w:t>(C.P. 8300)  |  Neuquén capital</w:t>
    </w:r>
  </w:p>
  <w:p w:rsidR="00A14F26" w:rsidRDefault="00A14F26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line="240" w:lineRule="auto"/>
      <w:ind w:left="540"/>
      <w:jc w:val="center"/>
      <w:rPr>
        <w:rFonts w:ascii="Manrope Medium" w:eastAsia="Manrope Medium" w:hAnsi="Manrope Medium" w:cs="Manrope Medium"/>
        <w:color w:val="2B3E4C"/>
        <w:sz w:val="18"/>
        <w:szCs w:val="18"/>
      </w:rPr>
    </w:pPr>
  </w:p>
  <w:p w:rsidR="00A14F26" w:rsidRDefault="00BA5646">
    <w:pPr>
      <w:pStyle w:val="Piedepgina"/>
      <w:jc w:val="center"/>
      <w:rPr>
        <w:color w:val="2B3E4C"/>
        <w:sz w:val="18"/>
        <w:szCs w:val="18"/>
      </w:rPr>
    </w:pPr>
    <w:r>
      <w:rPr>
        <w:color w:val="2B3E4C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F26" w:rsidRDefault="00A14F2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B7E" w:rsidRDefault="00270B7E">
      <w:pPr>
        <w:spacing w:after="0" w:line="240" w:lineRule="auto"/>
      </w:pPr>
      <w:r>
        <w:separator/>
      </w:r>
    </w:p>
  </w:footnote>
  <w:footnote w:type="continuationSeparator" w:id="0">
    <w:p w:rsidR="00270B7E" w:rsidRDefault="00270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F26" w:rsidRDefault="00BA5646">
    <w:pPr>
      <w:pStyle w:val="Encabezado"/>
    </w:pPr>
    <w:r>
      <w:rPr>
        <w:noProof/>
        <w:lang w:eastAsia="es-AR"/>
      </w:rPr>
      <w:drawing>
        <wp:inline distT="0" distB="0" distL="0" distR="0">
          <wp:extent cx="5600700" cy="876300"/>
          <wp:effectExtent l="0" t="0" r="0" b="0"/>
          <wp:docPr id="2" name="Imagen 12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600700" cy="876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F26" w:rsidRDefault="00BA5646">
    <w:pPr>
      <w:pStyle w:val="Encabezado"/>
      <w:jc w:val="center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-465064</wp:posOffset>
          </wp:positionV>
          <wp:extent cx="7557521" cy="91949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218679" name="Imagen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57521" cy="919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F26" w:rsidRDefault="00A14F2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06E7D"/>
    <w:multiLevelType w:val="hybridMultilevel"/>
    <w:tmpl w:val="0C461608"/>
    <w:lvl w:ilvl="0" w:tplc="7BD2B30A">
      <w:start w:val="1"/>
      <w:numFmt w:val="bullet"/>
      <w:lvlText w:val="-"/>
      <w:lvlJc w:val="left"/>
      <w:pPr>
        <w:ind w:left="2350" w:hanging="360"/>
      </w:pPr>
      <w:rPr>
        <w:rFonts w:ascii="Tahoma" w:eastAsia="Tahoma" w:hAnsi="Tahoma" w:cs="Tahoma" w:hint="default"/>
      </w:rPr>
    </w:lvl>
    <w:lvl w:ilvl="1" w:tplc="1D5CDD1A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2" w:tplc="AF5A8388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3" w:tplc="76F64B12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4" w:tplc="41DA97D6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5" w:tplc="587859DC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  <w:lvl w:ilvl="6" w:tplc="A36E525E">
      <w:start w:val="1"/>
      <w:numFmt w:val="bullet"/>
      <w:lvlText w:val=""/>
      <w:lvlJc w:val="left"/>
      <w:pPr>
        <w:ind w:left="6670" w:hanging="360"/>
      </w:pPr>
      <w:rPr>
        <w:rFonts w:ascii="Symbol" w:hAnsi="Symbol" w:hint="default"/>
      </w:rPr>
    </w:lvl>
    <w:lvl w:ilvl="7" w:tplc="4B36C4C2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8" w:tplc="EC308652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</w:abstractNum>
  <w:abstractNum w:abstractNumId="1">
    <w:nsid w:val="1B357BE3"/>
    <w:multiLevelType w:val="hybridMultilevel"/>
    <w:tmpl w:val="FFD06D48"/>
    <w:lvl w:ilvl="0" w:tplc="DE5039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DCE6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4E95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50D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0801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C21E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3A0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B4D5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0AF7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91685"/>
    <w:multiLevelType w:val="hybridMultilevel"/>
    <w:tmpl w:val="37CE243A"/>
    <w:lvl w:ilvl="0" w:tplc="1F8A44C2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4E50D4F2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C4989A76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F0C8174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C3C4DB0A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CC5A1FB0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420960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07499EE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AC5CCC10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>
    <w:nsid w:val="226C303E"/>
    <w:multiLevelType w:val="hybridMultilevel"/>
    <w:tmpl w:val="F5B82336"/>
    <w:lvl w:ilvl="0" w:tplc="5972D8D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73526C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92A9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589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D262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186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0050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DC92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72F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84320"/>
    <w:multiLevelType w:val="hybridMultilevel"/>
    <w:tmpl w:val="D714D256"/>
    <w:lvl w:ilvl="0" w:tplc="D890C446">
      <w:start w:val="1"/>
      <w:numFmt w:val="bullet"/>
      <w:lvlText w:val="-"/>
      <w:lvlJc w:val="left"/>
      <w:pPr>
        <w:ind w:left="2350" w:hanging="360"/>
      </w:pPr>
      <w:rPr>
        <w:rFonts w:ascii="Tahoma" w:eastAsia="Tahoma" w:hAnsi="Tahoma" w:cs="Tahoma" w:hint="default"/>
      </w:rPr>
    </w:lvl>
    <w:lvl w:ilvl="1" w:tplc="4FB2DAE2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2" w:tplc="AEB84C20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3" w:tplc="FE8023AA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4" w:tplc="A8DED780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5" w:tplc="E12CD3A2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  <w:lvl w:ilvl="6" w:tplc="85D0DE54">
      <w:start w:val="1"/>
      <w:numFmt w:val="bullet"/>
      <w:lvlText w:val=""/>
      <w:lvlJc w:val="left"/>
      <w:pPr>
        <w:ind w:left="6670" w:hanging="360"/>
      </w:pPr>
      <w:rPr>
        <w:rFonts w:ascii="Symbol" w:hAnsi="Symbol" w:hint="default"/>
      </w:rPr>
    </w:lvl>
    <w:lvl w:ilvl="7" w:tplc="C42EA086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8" w:tplc="D4F0A768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</w:abstractNum>
  <w:abstractNum w:abstractNumId="5">
    <w:nsid w:val="7FCD2DA6"/>
    <w:multiLevelType w:val="hybridMultilevel"/>
    <w:tmpl w:val="DF4E5D90"/>
    <w:lvl w:ilvl="0" w:tplc="F2F08250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DD34AE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E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5ED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10F3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54CC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6CF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6456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C2D9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44C"/>
    <w:rsid w:val="001D7200"/>
    <w:rsid w:val="00270B7E"/>
    <w:rsid w:val="0041444C"/>
    <w:rsid w:val="00590F9B"/>
    <w:rsid w:val="0098085C"/>
    <w:rsid w:val="00A14F26"/>
    <w:rsid w:val="00AC70FF"/>
    <w:rsid w:val="00AD0666"/>
    <w:rsid w:val="00B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5A05F0-3ABE-472E-9B77-32430FF17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44C"/>
    <w:rPr>
      <w:rFonts w:asciiTheme="minorHAnsi" w:hAnsiTheme="minorHAnsi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="Manrope" w:eastAsiaTheme="majorEastAsia" w:hAnsi="Manrope" w:cstheme="majorBidi"/>
      <w:b/>
      <w:bCs/>
      <w:color w:val="2B3E4C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40" w:after="0"/>
      <w:outlineLvl w:val="1"/>
    </w:pPr>
    <w:rPr>
      <w:rFonts w:ascii="Manrope" w:eastAsiaTheme="majorEastAsia" w:hAnsi="Manrope" w:cstheme="majorBidi"/>
      <w:color w:val="2B3E4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40" w:after="40" w:line="259" w:lineRule="auto"/>
      <w:outlineLvl w:val="3"/>
    </w:pPr>
    <w:rPr>
      <w:rFonts w:ascii="Manrope" w:eastAsia="Calibri" w:hAnsi="Manrope" w:cs="Calibri"/>
      <w:b/>
      <w:sz w:val="24"/>
      <w:szCs w:val="24"/>
      <w:lang w:val="es-ES" w:eastAsia="es-AR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ascii="Manrope" w:eastAsiaTheme="majorEastAsia" w:hAnsi="Manrope" w:cstheme="majorBidi"/>
      <w:color w:val="2B3E4C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uentedeprrafopredete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uentedeprrafopredeter"/>
    <w:uiPriority w:val="10"/>
    <w:rPr>
      <w:sz w:val="48"/>
      <w:szCs w:val="48"/>
    </w:rPr>
  </w:style>
  <w:style w:type="character" w:customStyle="1" w:styleId="SubtitleChar">
    <w:name w:val="Subtitle Char"/>
    <w:basedOn w:val="Fuentedeprrafopredete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rPr>
      <w:rFonts w:ascii="Manrope" w:hAnsi="Manrope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de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ade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de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rFonts w:ascii="Manrope" w:hAnsi="Manrope"/>
      <w:sz w:val="18"/>
      <w:szCs w:val="24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rFonts w:ascii="Manrope" w:hAnsi="Manrope"/>
      <w:sz w:val="20"/>
      <w:szCs w:val="24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  <w:rPr>
      <w:rFonts w:ascii="Manrope" w:hAnsi="Manrope"/>
      <w:szCs w:val="24"/>
    </w:r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  <w:rPr>
      <w:rFonts w:ascii="Manrope" w:hAnsi="Manrope"/>
      <w:szCs w:val="24"/>
    </w:r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  <w:rPr>
      <w:rFonts w:ascii="Manrope" w:hAnsi="Manrope"/>
      <w:szCs w:val="24"/>
    </w:r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  <w:rPr>
      <w:rFonts w:ascii="Manrope" w:hAnsi="Manrope"/>
      <w:szCs w:val="24"/>
    </w:r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  <w:rPr>
      <w:rFonts w:ascii="Manrope" w:hAnsi="Manrope"/>
      <w:szCs w:val="24"/>
    </w:r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  <w:rPr>
      <w:rFonts w:ascii="Manrope" w:hAnsi="Manrope"/>
      <w:szCs w:val="24"/>
    </w:r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  <w:rPr>
      <w:rFonts w:ascii="Manrope" w:hAnsi="Manrope"/>
      <w:szCs w:val="24"/>
    </w:r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  <w:rPr>
      <w:rFonts w:ascii="Manrope" w:hAnsi="Manrope"/>
      <w:szCs w:val="24"/>
    </w:r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  <w:rPr>
      <w:rFonts w:ascii="Manrope" w:hAnsi="Manrope"/>
      <w:szCs w:val="24"/>
    </w:rPr>
  </w:style>
  <w:style w:type="paragraph" w:styleId="Ttulode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  <w:rPr>
      <w:rFonts w:ascii="Manrope" w:hAnsi="Manrope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  <w:rPr>
      <w:rFonts w:ascii="Manrope" w:hAnsi="Manrope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  <w:rPr>
      <w:rFonts w:ascii="Manrope" w:hAnsi="Manrope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Sinespaciado">
    <w:name w:val="No Spacing"/>
    <w:uiPriority w:val="1"/>
    <w:qFormat/>
    <w:pPr>
      <w:spacing w:after="0" w:line="240" w:lineRule="auto"/>
    </w:pPr>
    <w:rPr>
      <w:rFonts w:ascii="Manrope" w:hAnsi="Manrop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  <w:rPr>
      <w:rFonts w:ascii="Manrope" w:hAnsi="Manrope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Manrope" w:eastAsia="Calibri" w:hAnsi="Manrope" w:cs="Calibri"/>
      <w:b/>
      <w:sz w:val="24"/>
      <w:lang w:val="es-ES" w:eastAsia="es-AR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Manrope" w:eastAsiaTheme="majorEastAsia" w:hAnsi="Manrope" w:cstheme="majorBidi"/>
      <w:b/>
      <w:bCs/>
      <w:color w:val="2B3E4C"/>
      <w:sz w:val="28"/>
      <w:szCs w:val="28"/>
    </w:rPr>
  </w:style>
  <w:style w:type="paragraph" w:customStyle="1" w:styleId="Estilo1">
    <w:name w:val="Estilo1"/>
    <w:basedOn w:val="Normal"/>
    <w:link w:val="Estilo1Car"/>
    <w:qFormat/>
    <w:pPr>
      <w:widowControl w:val="0"/>
      <w:spacing w:after="0" w:line="360" w:lineRule="auto"/>
      <w:jc w:val="both"/>
    </w:pPr>
    <w:rPr>
      <w:rFonts w:ascii="Manrope" w:eastAsia="Tahoma" w:hAnsi="Manrope" w:cs="Tahoma"/>
      <w:szCs w:val="24"/>
      <w:lang w:val="es-ES"/>
    </w:rPr>
  </w:style>
  <w:style w:type="character" w:customStyle="1" w:styleId="Estilo1Car">
    <w:name w:val="Estilo1 Car"/>
    <w:basedOn w:val="Fuentedeprrafopredeter"/>
    <w:link w:val="Estilo1"/>
    <w:rPr>
      <w:rFonts w:ascii="Manrope" w:eastAsia="Tahoma" w:hAnsi="Manrope" w:cs="Tahoma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="Manrope" w:eastAsiaTheme="majorEastAsia" w:hAnsi="Manrope" w:cstheme="majorBidi"/>
      <w:color w:val="2B3E4C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="Manrope" w:eastAsiaTheme="majorEastAsia" w:hAnsi="Manrope" w:cstheme="majorBidi"/>
      <w:color w:val="2B3E4C"/>
      <w:sz w:val="24"/>
    </w:rPr>
  </w:style>
  <w:style w:type="paragraph" w:styleId="Puesto">
    <w:name w:val="Title"/>
    <w:basedOn w:val="Normal"/>
    <w:next w:val="Normal"/>
    <w:link w:val="PuestoCar"/>
    <w:uiPriority w:val="10"/>
    <w:qFormat/>
    <w:pPr>
      <w:spacing w:after="0" w:line="240" w:lineRule="auto"/>
      <w:contextualSpacing/>
    </w:pPr>
    <w:rPr>
      <w:rFonts w:ascii="Manrope" w:eastAsiaTheme="majorEastAsia" w:hAnsi="Manrope" w:cstheme="majorBidi"/>
      <w:spacing w:val="-10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Pr>
      <w:rFonts w:ascii="Manrope" w:eastAsiaTheme="majorEastAsia" w:hAnsi="Manrope" w:cstheme="majorBidi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  <w:spacing w:after="160"/>
    </w:pPr>
    <w:rPr>
      <w:rFonts w:ascii="Manrope" w:eastAsiaTheme="minorEastAsia" w:hAnsi="Manrope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="Manrope" w:eastAsiaTheme="minorEastAsia" w:hAnsi="Manrope"/>
      <w:color w:val="5A5A5A" w:themeColor="text1" w:themeTint="A5"/>
      <w:spacing w:val="15"/>
      <w:szCs w:val="22"/>
    </w:rPr>
  </w:style>
  <w:style w:type="character" w:styleId="nfasissutil">
    <w:name w:val="Subtle Emphasis"/>
    <w:basedOn w:val="Fuentedeprrafopredeter"/>
    <w:uiPriority w:val="19"/>
    <w:qFormat/>
    <w:rPr>
      <w:rFonts w:ascii="Manrope" w:hAnsi="Manrope"/>
      <w:i/>
      <w:iCs/>
      <w:color w:val="2B3E4C"/>
    </w:rPr>
  </w:style>
  <w:style w:type="character" w:styleId="nfasisintenso">
    <w:name w:val="Intense Emphasis"/>
    <w:basedOn w:val="Fuentedeprrafopredeter"/>
    <w:uiPriority w:val="21"/>
    <w:qFormat/>
    <w:rPr>
      <w:rFonts w:ascii="Manrope" w:hAnsi="Manrope"/>
      <w:i/>
      <w:iCs/>
      <w:color w:val="2B3E4C"/>
    </w:rPr>
  </w:style>
  <w:style w:type="character" w:styleId="Textoennegrita">
    <w:name w:val="Strong"/>
    <w:basedOn w:val="Fuentedeprrafopredeter"/>
    <w:uiPriority w:val="22"/>
    <w:qFormat/>
    <w:rPr>
      <w:rFonts w:ascii="Manrope" w:hAnsi="Manrope"/>
      <w:b/>
      <w:bCs/>
      <w:i w:val="0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00" w:after="160"/>
      <w:ind w:left="864" w:right="864"/>
      <w:jc w:val="center"/>
    </w:pPr>
    <w:rPr>
      <w:rFonts w:ascii="Manrope" w:hAnsi="Manrope"/>
      <w:i/>
      <w:iCs/>
      <w:color w:val="404040" w:themeColor="text1" w:themeTint="BF"/>
      <w:szCs w:val="24"/>
    </w:rPr>
  </w:style>
  <w:style w:type="character" w:customStyle="1" w:styleId="CitaCar">
    <w:name w:val="Cita Car"/>
    <w:basedOn w:val="Fuentedeprrafopredeter"/>
    <w:link w:val="Cita"/>
    <w:uiPriority w:val="29"/>
    <w:rPr>
      <w:rFonts w:ascii="Manrope" w:hAnsi="Manrope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Manrope" w:hAnsi="Manrope"/>
      <w:i/>
      <w:iCs/>
      <w:color w:val="87B867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="Manrope" w:hAnsi="Manrope"/>
      <w:i/>
      <w:iCs/>
      <w:color w:val="87B867"/>
    </w:rPr>
  </w:style>
  <w:style w:type="character" w:styleId="Referenciasutil">
    <w:name w:val="Subtle Reference"/>
    <w:basedOn w:val="Fuentedeprrafopredeter"/>
    <w:uiPriority w:val="31"/>
    <w:qFormat/>
    <w:rPr>
      <w:rFonts w:ascii="Manrope" w:hAnsi="Manrope"/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Pr>
      <w:rFonts w:ascii="Manrope" w:hAnsi="Manrope"/>
      <w:b/>
      <w:bCs/>
      <w:i/>
      <w:iCs/>
      <w:spacing w:val="5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D72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5h_IQD4xGMZpHd5UmVAhkEBBmD9yT6Vf/view?usp=sharin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ooks.google.com.ar/books?id=iPU_hoxN144C&amp;printsec=frontcover&amp;hl=es&amp;source=gbs_ge_summary_r&amp;cad=0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RHH%20y%20Personal\Desktop\DOCUMENTS\2024\Paginas%20membretadas\Pagina%20A4_MEMBRETE_MINISTERIO_SALUD_BLAN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95F46-06C9-4255-B340-811CB5CBC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A4_MEMBRETE_MINISTERIO_SALUD_BLANCO</Template>
  <TotalTime>42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RRHH y Personal</dc:creator>
  <cp:lastModifiedBy>Usuario</cp:lastModifiedBy>
  <cp:revision>4</cp:revision>
  <dcterms:created xsi:type="dcterms:W3CDTF">2024-10-04T13:24:00Z</dcterms:created>
  <dcterms:modified xsi:type="dcterms:W3CDTF">2024-10-31T02:32:00Z</dcterms:modified>
</cp:coreProperties>
</file>