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Planilla Obligatoria de Bibliografía:</w:t>
      </w: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jc w:val="both"/>
              <w:rPr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Puesto a concursar: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Bioquimico/Lic- en Bioquimica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Hospital/Zona: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Hospital Provincial Neuquén</w:t>
            </w:r>
          </w:p>
        </w:tc>
      </w:tr>
    </w:tbl>
    <w:p w:rsidR="00000000" w:rsidDel="00000000" w:rsidP="00000000" w:rsidRDefault="00000000" w:rsidRPr="00000000" w14:paraId="00000008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NORMATIVA Y BIBLIOGRAFIA OBLIGATORIA</w:t>
      </w:r>
      <w:r w:rsidDel="00000000" w:rsidR="00000000" w:rsidRPr="00000000">
        <w:rPr>
          <w:rtl w:val="0"/>
        </w:rPr>
      </w:r>
    </w:p>
    <w:tbl>
      <w:tblPr>
        <w:tblStyle w:val="Table2"/>
        <w:tblW w:w="9148.0" w:type="dxa"/>
        <w:jc w:val="left"/>
        <w:tblLayout w:type="fixed"/>
        <w:tblLook w:val="0400"/>
      </w:tblPr>
      <w:tblGrid>
        <w:gridCol w:w="440"/>
        <w:gridCol w:w="8708"/>
        <w:tblGridChange w:id="0">
          <w:tblGrid>
            <w:gridCol w:w="440"/>
            <w:gridCol w:w="870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Inmunología Básica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Enfermedad celiaca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Documento de consenso de Enfermedad Celíaca. Ministerio de Salud de la Nación 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2"/>
                <w:szCs w:val="22"/>
                <w:rtl w:val="0"/>
              </w:rPr>
              <w:t xml:space="preserve">Guía de práctica clínica sobre diagnóstico y tratamiento de la enfermedad celíaca en el primer nivel de atención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Fibrosis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quística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Henry. EL LABORATORIO EN EL DIAGNÓSTICO CLÍNICO. Ed. Marbán. W.H. Saunders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Company. A division of Harcourt Brace &amp;amp;Company. 2005.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Test del Sudor. Recolección y análisis cuantitativo de cloruros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Enfermedad Inflamatoria Intestinal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Helicobacter PYlori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Recomendaciones Utilidad Calprotectina en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diagnóstico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Enfermedades inflamatorias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Insuficiencia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Pancreática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exocrina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Absorción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y metabolismo intestinal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Alergias Alimentarias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CCT: Convenio Colectivo de Trabajo : LEY 3408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Temáticas de Género y LEY Micaela</w:t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bookmarkStart w:colFirst="0" w:colLast="0" w:name="bookmark=id.30j0zll" w:id="1"/>
      <w:bookmarkEnd w:id="1"/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LINKS</w:t>
      </w:r>
      <w:r w:rsidDel="00000000" w:rsidR="00000000" w:rsidRPr="00000000">
        <w:rPr>
          <w:rtl w:val="0"/>
        </w:rPr>
      </w:r>
    </w:p>
    <w:tbl>
      <w:tblPr>
        <w:tblStyle w:val="Table3"/>
        <w:tblW w:w="9466.0" w:type="dxa"/>
        <w:jc w:val="left"/>
        <w:tblInd w:w="-318.0" w:type="dxa"/>
        <w:tblLayout w:type="fixed"/>
        <w:tblLook w:val="0400"/>
      </w:tblPr>
      <w:tblGrid>
        <w:gridCol w:w="568"/>
        <w:gridCol w:w="8898"/>
        <w:tblGridChange w:id="0">
          <w:tblGrid>
            <w:gridCol w:w="568"/>
            <w:gridCol w:w="8898"/>
          </w:tblGrid>
        </w:tblGridChange>
      </w:tblGrid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jc w:val="both"/>
              <w:rPr>
                <w:color w:val="000000"/>
                <w:sz w:val="22"/>
                <w:szCs w:val="22"/>
                <w:highlight w:val="red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https://drive.google.com/drive/folders/1z12FZVDcF7SI6tYm_8EaHjJSjlQZyfGh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https://www.worldgastroenterology.org/guidelines/celiac-disease/celiac-disease-spanish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https://drive.google.com/drive/folders/1z12FZVDcF7SI6tYm_8EaHjJSjlQZyfGh?usp=sharing</w:t>
              </w:r>
            </w:hyperlink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https://drive.google.com/drive/folders/1z12FZVDcF7SI6tYm_8EaHjJSjlQZyfGh?usp=sharing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https://www.sap.org.ar/uploads/consensos/consensos_guia-de-diagnostico-y-tratamiento-de-pacientes-con-fibrosis-quistica-actualizacion-114.pdf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hyperlink r:id="rId12">
              <w:r w:rsidDel="00000000" w:rsidR="00000000" w:rsidRPr="00000000">
                <w:rPr>
                  <w:color w:val="0000ff"/>
                  <w:sz w:val="22"/>
                  <w:szCs w:val="22"/>
                  <w:u w:val="single"/>
                  <w:rtl w:val="0"/>
                </w:rPr>
                <w:t xml:space="preserve">https://drive.google.com/file/d/12R98zhXhF4vi8noYpr43h6roCWRlrvah/view</w:t>
              </w:r>
            </w:hyperlink>
            <w:r w:rsidDel="00000000" w:rsidR="00000000" w:rsidRPr="00000000">
              <w:rPr>
                <w:color w:val="0000ff"/>
                <w:sz w:val="22"/>
                <w:szCs w:val="22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https://drive.google.com/drive/folders/1z12FZVDcF7SI6tYm_8EaHjJSjlQZyfGh?usp=sharing</w:t>
              </w:r>
            </w:hyperlink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>
                <w:color w:val="0563c1"/>
                <w:sz w:val="22"/>
                <w:szCs w:val="22"/>
                <w:u w:val="single"/>
              </w:rPr>
            </w:pPr>
            <w:hyperlink r:id="rId14">
              <w:r w:rsidDel="00000000" w:rsidR="00000000" w:rsidRPr="00000000">
                <w:rPr>
                  <w:color w:val="0000ff"/>
                  <w:sz w:val="22"/>
                  <w:szCs w:val="22"/>
                  <w:u w:val="single"/>
                  <w:rtl w:val="0"/>
                </w:rPr>
                <w:t xml:space="preserve">https://www.worldgastroenterology.org/UserFiles/file/guidelines/inflammatory-bowel-disease-spanish-2015.pdf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https://www.worldgastroenterology.org/guidelines/helicobacter-pylori/helicobacter-pylori-spanish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https://drive.google.com/drive/folders/1z12FZVDcF7SI6tYm_8EaHjJSjlQZyfGh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https://www.actagastro.org/numeros-anteriores/2018/Vol-48-N3/Vol48N3-PDF14.pdf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http://samples.jbpub.com/9781284021165/9781449649241_CH03_Insel_4886_1.pdf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jc w:val="both"/>
              <w:rPr>
                <w:color w:val="000000"/>
                <w:sz w:val="22"/>
                <w:szCs w:val="22"/>
              </w:rPr>
            </w:pPr>
            <w:hyperlink r:id="rId19">
              <w:r w:rsidDel="00000000" w:rsidR="00000000" w:rsidRPr="00000000">
                <w:rPr>
                  <w:color w:val="0000ff"/>
                  <w:sz w:val="22"/>
                  <w:szCs w:val="22"/>
                  <w:u w:val="single"/>
                  <w:rtl w:val="0"/>
                </w:rPr>
                <w:t xml:space="preserve">https://www.sap.org.ar/uploads/consensos/consensos_alergia-alimentaria-en-pediatria-recomendaciones-para-su-diagnostico-y-tratamiento-93.pdf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ind w:right="-320"/>
              <w:rPr>
                <w:color w:val="2f5496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https://drive.google.com/file/d/14E8Kh35sUhXE4w35TT4iso6cSPBHG0Wx/view?usp=sharing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https://www.youtube.com/watch?v=Ho0dQUBGRh0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https://www.youtube.com/watch?v=bAxfkAkhzaA 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3"/>
                <w:szCs w:val="23"/>
                <w:rtl w:val="0"/>
              </w:rPr>
              <w:t xml:space="preserve">https://www.youtube.com/watch?v=Ek7OUJ--iPU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pgSz w:h="16839" w:w="11907" w:orient="portrait"/>
      <w:pgMar w:bottom="1417" w:top="1701" w:left="1701" w:right="1274" w:header="708" w:footer="6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17365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7365d"/>
        <w:sz w:val="20"/>
        <w:szCs w:val="20"/>
        <w:u w:val="none"/>
        <w:shd w:fill="auto" w:val="clear"/>
        <w:vertAlign w:val="baseline"/>
        <w:rtl w:val="0"/>
      </w:rPr>
      <w:t xml:space="preserve">Buenos Aires n° 450  | Neuquén Capital | (0299) 4490865 | Mail: recursoshumanos@hospitalneuquen.org.ar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281940</wp:posOffset>
          </wp:positionH>
          <wp:positionV relativeFrom="paragraph">
            <wp:posOffset>0</wp:posOffset>
          </wp:positionV>
          <wp:extent cx="5400040" cy="6985"/>
          <wp:effectExtent b="0" l="0" r="0" t="0"/>
          <wp:wrapSquare wrapText="bothSides" distB="0" distT="0" distL="114300" distR="114300"/>
          <wp:docPr id="26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6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17365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149860</wp:posOffset>
          </wp:positionH>
          <wp:positionV relativeFrom="paragraph">
            <wp:posOffset>0</wp:posOffset>
          </wp:positionV>
          <wp:extent cx="5626100" cy="176530"/>
          <wp:effectExtent b="0" l="0" r="0" t="0"/>
          <wp:wrapSquare wrapText="bothSides" distB="0" distT="0" distL="114300" distR="114300"/>
          <wp:docPr id="26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26100" cy="1765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4f81b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-1223009</wp:posOffset>
          </wp:positionH>
          <wp:positionV relativeFrom="paragraph">
            <wp:posOffset>-452053</wp:posOffset>
          </wp:positionV>
          <wp:extent cx="7828768" cy="1066800"/>
          <wp:effectExtent b="0" l="0" r="0" t="0"/>
          <wp:wrapNone/>
          <wp:docPr id="26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8768" cy="1066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17365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7365d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25400</wp:posOffset>
          </wp:positionH>
          <wp:positionV relativeFrom="margin">
            <wp:posOffset>50800</wp:posOffset>
          </wp:positionV>
          <wp:extent cx="5400040" cy="6985"/>
          <wp:effectExtent b="0" l="0" r="0" t="0"/>
          <wp:wrapSquare wrapText="bothSides" distB="0" distT="0" distL="114300" distR="114300"/>
          <wp:docPr id="26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69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17365d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ffffff" w:space="0" w:sz="24" w:val="single"/>
        <w:left w:color="ffffff" w:space="0" w:sz="24" w:val="single"/>
        <w:bottom w:color="ffffff" w:space="0" w:sz="24" w:val="single"/>
        <w:right w:color="ffffff" w:space="0" w:sz="24" w:val="single"/>
      </w:pBdr>
      <w:shd w:fill="002060" w:val="clear"/>
      <w:spacing w:after="0" w:lineRule="auto"/>
    </w:pPr>
    <w:rPr>
      <w:b w:val="1"/>
      <w:smallCaps w:val="1"/>
      <w:color w:val="ffffff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3A53"/>
    <w:pPr>
      <w:spacing w:after="200" w:line="276" w:lineRule="auto"/>
    </w:pPr>
    <w:rPr>
      <w:color w:val="17365d"/>
      <w:szCs w:val="22"/>
      <w:lang w:eastAsia="es-AR" w:val="es-AR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D86D65"/>
    <w:pPr>
      <w:pBdr>
        <w:top w:color="ffffff" w:space="0" w:sz="24" w:val="single"/>
        <w:left w:color="ffffff" w:space="0" w:sz="24" w:val="single"/>
        <w:bottom w:color="ffffff" w:space="0" w:sz="24" w:val="single"/>
        <w:right w:color="ffffff" w:space="0" w:sz="24" w:val="single"/>
      </w:pBdr>
      <w:shd w:color="auto" w:fill="002060" w:val="clear"/>
      <w:spacing w:after="0" w:line="220" w:lineRule="atLeast"/>
      <w:outlineLvl w:val="0"/>
    </w:pPr>
    <w:rPr>
      <w:b w:val="1"/>
      <w:bCs w:val="1"/>
      <w:caps w:val="1"/>
      <w:color w:val="ffffff"/>
      <w:spacing w:val="15"/>
    </w:rPr>
  </w:style>
  <w:style w:type="paragraph" w:styleId="Ttulo3">
    <w:name w:val="heading 3"/>
    <w:basedOn w:val="Normal"/>
    <w:link w:val="Ttulo3Car"/>
    <w:uiPriority w:val="9"/>
    <w:qFormat w:val="1"/>
    <w:rsid w:val="007E1C4C"/>
    <w:pPr>
      <w:spacing w:after="100" w:afterAutospacing="1" w:before="100" w:beforeAutospacing="1" w:line="240" w:lineRule="auto"/>
      <w:outlineLvl w:val="2"/>
    </w:pPr>
    <w:rPr>
      <w:rFonts w:ascii="Times New Roman" w:eastAsia="Times New Roman" w:hAnsi="Times New Roman"/>
      <w:b w:val="1"/>
      <w:bCs w:val="1"/>
      <w:sz w:val="27"/>
      <w:szCs w:val="27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link w:val="Ttulo1"/>
    <w:uiPriority w:val="9"/>
    <w:rsid w:val="00D86D65"/>
    <w:rPr>
      <w:b w:val="1"/>
      <w:bCs w:val="1"/>
      <w:caps w:val="1"/>
      <w:color w:val="ffffff"/>
      <w:spacing w:val="15"/>
      <w:sz w:val="22"/>
      <w:szCs w:val="22"/>
      <w:shd w:color="auto" w:fill="002060" w:val="clear"/>
    </w:rPr>
  </w:style>
  <w:style w:type="paragraph" w:styleId="Encabezado">
    <w:name w:val="header"/>
    <w:basedOn w:val="Normal"/>
    <w:link w:val="EncabezadoCar"/>
    <w:unhideWhenUsed w:val="1"/>
    <w:rsid w:val="000205B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link w:val="Encabezado"/>
    <w:rsid w:val="000205BA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 w:val="1"/>
    <w:rsid w:val="000205B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link w:val="Piedepgina"/>
    <w:uiPriority w:val="99"/>
    <w:rsid w:val="000205BA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205B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0205BA"/>
    <w:rPr>
      <w:rFonts w:ascii="Tahoma" w:cs="Tahoma" w:hAnsi="Tahoma"/>
      <w:sz w:val="16"/>
      <w:szCs w:val="16"/>
    </w:rPr>
  </w:style>
  <w:style w:type="character" w:styleId="Ttulo3Car" w:customStyle="1">
    <w:name w:val="Título 3 Car"/>
    <w:link w:val="Ttulo3"/>
    <w:uiPriority w:val="9"/>
    <w:rsid w:val="007E1C4C"/>
    <w:rPr>
      <w:rFonts w:ascii="Times New Roman" w:eastAsia="Times New Roman" w:hAnsi="Times New Roman"/>
      <w:b w:val="1"/>
      <w:bCs w:val="1"/>
      <w:sz w:val="27"/>
      <w:szCs w:val="27"/>
      <w:lang w:eastAsia="es-AR"/>
    </w:rPr>
  </w:style>
  <w:style w:type="character" w:styleId="Hipervnculo">
    <w:name w:val="Hyperlink"/>
    <w:uiPriority w:val="99"/>
    <w:unhideWhenUsed w:val="1"/>
    <w:rsid w:val="00F2362F"/>
    <w:rPr>
      <w:color w:val="0000ff"/>
      <w:u w:val="single"/>
    </w:rPr>
  </w:style>
  <w:style w:type="character" w:styleId="Hipervnculovisitado">
    <w:name w:val="FollowedHyperlink"/>
    <w:uiPriority w:val="99"/>
    <w:semiHidden w:val="1"/>
    <w:unhideWhenUsed w:val="1"/>
    <w:rsid w:val="00F2362F"/>
    <w:rPr>
      <w:color w:val="954f72"/>
      <w:u w:val="single"/>
    </w:rPr>
  </w:style>
  <w:style w:type="paragraph" w:styleId="Default" w:customStyle="1">
    <w:name w:val="Default"/>
    <w:rsid w:val="00A339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474AF9"/>
    <w:pPr>
      <w:ind w:left="720"/>
      <w:contextualSpacing w:val="1"/>
    </w:pPr>
    <w:rPr>
      <w:rFonts w:eastAsia="Times New Roman"/>
      <w:color w:val="auto"/>
      <w:sz w:val="22"/>
      <w:lang w:eastAsia="es-ES" w:val="es-ES"/>
    </w:rPr>
  </w:style>
  <w:style w:type="character" w:styleId="nfasis">
    <w:name w:val="Emphasis"/>
    <w:uiPriority w:val="20"/>
    <w:qFormat w:val="1"/>
    <w:rsid w:val="00785D9E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4E8Kh35sUhXE4w35TT4iso6cSPBHG0Wx/view?usp=sharing" TargetMode="External"/><Relationship Id="rId11" Type="http://schemas.openxmlformats.org/officeDocument/2006/relationships/hyperlink" Target="https://www.sap.org.ar/uploads/consensos/consensos_guia-de-diagnostico-y-tratamiento-de-pacientes-con-fibrosis-quistica-actualizacion-114.pdf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drive.google.com/drive/folders/1z12FZVDcF7SI6tYm_8EaHjJSjlQZyfGh?usp=sharing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drive.google.com/drive/folders/1z12FZVDcF7SI6tYm_8EaHjJSjlQZyfGh?usp=sharing" TargetMode="External"/><Relationship Id="rId12" Type="http://schemas.openxmlformats.org/officeDocument/2006/relationships/hyperlink" Target="https://drive.google.com/file/d/12R98zhXhF4vi8noYpr43h6roCWRlrvah/vie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z12FZVDcF7SI6tYm_8EaHjJSjlQZyfGh?usp=sharing" TargetMode="External"/><Relationship Id="rId15" Type="http://schemas.openxmlformats.org/officeDocument/2006/relationships/hyperlink" Target="https://www.worldgastroenterology.org/guidelines/helicobacter-pylori/helicobacter-pylori-spanish" TargetMode="External"/><Relationship Id="rId14" Type="http://schemas.openxmlformats.org/officeDocument/2006/relationships/hyperlink" Target="https://www.worldgastroenterology.org/UserFiles/file/guidelines/inflammatory-bowel-disease-spanish-2015.pdf" TargetMode="External"/><Relationship Id="rId17" Type="http://schemas.openxmlformats.org/officeDocument/2006/relationships/hyperlink" Target="https://www.actagastro.org/numeros-anteriores/2018/Vol-48-N3/Vol48N3-PDF14.pdf" TargetMode="External"/><Relationship Id="rId16" Type="http://schemas.openxmlformats.org/officeDocument/2006/relationships/hyperlink" Target="https://drive.google.com/drive/folders/1z12FZVDcF7SI6tYm_8EaHjJSjlQZyfGh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sap.org.ar/uploads/consensos/consensos_alergia-alimentaria-en-pediatria-recomendaciones-para-su-diagnostico-y-tratamiento-93.pdf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samples.jbpub.com/9781284021165/9781449649241_CH03_Insel_4886_1.pdf" TargetMode="External"/><Relationship Id="rId7" Type="http://schemas.openxmlformats.org/officeDocument/2006/relationships/hyperlink" Target="https://drive.google.com/drive/folders/1z12FZVDcF7SI6tYm_8EaHjJSjlQZyfGh" TargetMode="External"/><Relationship Id="rId8" Type="http://schemas.openxmlformats.org/officeDocument/2006/relationships/hyperlink" Target="https://www.worldgastroenterology.org/guidelines/celiac-disease/celiac-disease-spanish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sUm7SzZyBcN52m5MWC63JHqamQ==">CgMxLjAyCGguZ2pkZ3hzMgppZC4zMGowemxsOAByITFHRkcyS19lOHV6UkoxN0hFRldyaGdhR3BTZWtyU3VWUg==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2024-10-02T00:46:00Z</dcterms:created>
  <dc:creator>HPN</dc:creator>
</cp:coreProperties>
</file>