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2" w:lineRule="auto"/>
        <w:ind w:left="222" w:firstLine="0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52" w:lineRule="auto"/>
        <w:ind w:left="222" w:firstLine="0"/>
        <w:rPr>
          <w:rFonts w:ascii="Calibri" w:cs="Calibri" w:eastAsia="Calibri" w:hAnsi="Calibri"/>
          <w:sz w:val="22"/>
          <w:szCs w:val="22"/>
        </w:rPr>
        <w:sectPr>
          <w:headerReference r:id="rId7" w:type="default"/>
          <w:pgSz w:h="16840" w:w="11920" w:orient="portrait"/>
          <w:pgMar w:bottom="280" w:top="1340" w:left="1480" w:right="156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Planilla Obligatoria de Bibliografía: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" w:lineRule="auto"/>
        <w:ind w:left="222" w:right="-4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Puesto a concursar: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Agente Sanitario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5497830" cy="53149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35925" y="3514250"/>
                          <a:ext cx="5497830" cy="531495"/>
                          <a:chOff x="3535925" y="3514250"/>
                          <a:chExt cx="5499750" cy="531500"/>
                        </a:xfrm>
                      </wpg:grpSpPr>
                      <wpg:grpSp>
                        <wpg:cNvGrpSpPr/>
                        <wpg:grpSpPr>
                          <a:xfrm>
                            <a:off x="3536885" y="3514253"/>
                            <a:ext cx="5497825" cy="531475"/>
                            <a:chOff x="0" y="0"/>
                            <a:chExt cx="5497825" cy="5314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497825" cy="531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6985" y="6350"/>
                              <a:ext cx="2738755" cy="0"/>
                            </a:xfrm>
                            <a:custGeom>
                              <a:rect b="b" l="l" r="r" t="t"/>
                              <a:pathLst>
                                <a:path extrusionOk="0" h="1" w="2738755">
                                  <a:moveTo>
                                    <a:pt x="0" y="0"/>
                                  </a:moveTo>
                                  <a:lnTo>
                                    <a:pt x="27387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752090" y="6350"/>
                              <a:ext cx="2739390" cy="0"/>
                            </a:xfrm>
                            <a:custGeom>
                              <a:rect b="b" l="l" r="r" t="t"/>
                              <a:pathLst>
                                <a:path extrusionOk="0" h="1" w="2739390">
                                  <a:moveTo>
                                    <a:pt x="0" y="0"/>
                                  </a:moveTo>
                                  <a:lnTo>
                                    <a:pt x="27393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810" y="3810"/>
                              <a:ext cx="0" cy="524510"/>
                            </a:xfrm>
                            <a:custGeom>
                              <a:rect b="b" l="l" r="r" t="t"/>
                              <a:pathLst>
                                <a:path extrusionOk="0" h="524510" w="1">
                                  <a:moveTo>
                                    <a:pt x="0" y="0"/>
                                  </a:moveTo>
                                  <a:lnTo>
                                    <a:pt x="0" y="52387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6985" y="524510"/>
                              <a:ext cx="2738755" cy="0"/>
                            </a:xfrm>
                            <a:custGeom>
                              <a:rect b="b" l="l" r="r" t="t"/>
                              <a:pathLst>
                                <a:path extrusionOk="0" h="1" w="2738755">
                                  <a:moveTo>
                                    <a:pt x="0" y="0"/>
                                  </a:moveTo>
                                  <a:lnTo>
                                    <a:pt x="27387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748915" y="3810"/>
                              <a:ext cx="0" cy="524510"/>
                            </a:xfrm>
                            <a:custGeom>
                              <a:rect b="b" l="l" r="r" t="t"/>
                              <a:pathLst>
                                <a:path extrusionOk="0" h="524510" w="1">
                                  <a:moveTo>
                                    <a:pt x="0" y="0"/>
                                  </a:moveTo>
                                  <a:lnTo>
                                    <a:pt x="0" y="52387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752090" y="524510"/>
                              <a:ext cx="2739390" cy="0"/>
                            </a:xfrm>
                            <a:custGeom>
                              <a:rect b="b" l="l" r="r" t="t"/>
                              <a:pathLst>
                                <a:path extrusionOk="0" h="1" w="2739390">
                                  <a:moveTo>
                                    <a:pt x="0" y="0"/>
                                  </a:moveTo>
                                  <a:lnTo>
                                    <a:pt x="27393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5494020" y="3810"/>
                              <a:ext cx="0" cy="524510"/>
                            </a:xfrm>
                            <a:custGeom>
                              <a:rect b="b" l="l" r="r" t="t"/>
                              <a:pathLst>
                                <a:path extrusionOk="0" h="524510" w="1">
                                  <a:moveTo>
                                    <a:pt x="0" y="0"/>
                                  </a:moveTo>
                                  <a:lnTo>
                                    <a:pt x="0" y="52387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5497830" cy="53149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7830" cy="531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20" w:orient="portrait"/>
          <w:pgMar w:bottom="280" w:top="1340" w:left="1480" w:right="1560" w:header="720" w:footer="720"/>
          <w:cols w:equalWidth="0" w:num="2">
            <w:col w:space="2565" w:w="3157.5"/>
            <w:col w:space="0" w:w="3157.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Complejidad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8" w:line="1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" w:lineRule="auto"/>
        <w:ind w:left="222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NORMATIVA Y BIBLIOGRAFIA SUGERIDA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9" w:line="2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8.0" w:type="dxa"/>
        <w:jc w:val="left"/>
        <w:tblInd w:w="108.0" w:type="dxa"/>
        <w:tblLayout w:type="fixed"/>
        <w:tblLook w:val="0000"/>
      </w:tblPr>
      <w:tblGrid>
        <w:gridCol w:w="535"/>
        <w:gridCol w:w="8423"/>
        <w:tblGridChange w:id="0">
          <w:tblGrid>
            <w:gridCol w:w="535"/>
            <w:gridCol w:w="8423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B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C">
            <w:pPr>
              <w:spacing w:line="2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Ley 3153 - Ley agente sanitario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D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Resolución 1858. Mapa funcional del agente Sanitario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F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Manual de agentes sanitarios 2024 (Módulo 1)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1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Guía de Atención Integrada para las Personas Mayores (pág. 31 al 106)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3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Ley 27.130 Ley Nacional de Prevención del Suicidio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Ley Nacional de Prevención del Suicidio.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6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Ley Nacional De Salud Mental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8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Ley 2302 - protección integral del niño y del adolescente</w:t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A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Convenio Colectivo de Trabajo Salud-Ley 3476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6" w:lin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2" w:lineRule="auto"/>
        <w:ind w:left="222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LINKS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" w:line="140" w:lineRule="auto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58.0" w:type="dxa"/>
        <w:jc w:val="left"/>
        <w:tblInd w:w="108.0" w:type="dxa"/>
        <w:tblLayout w:type="fixed"/>
        <w:tblLook w:val="0000"/>
      </w:tblPr>
      <w:tblGrid>
        <w:gridCol w:w="535"/>
        <w:gridCol w:w="8423"/>
        <w:tblGridChange w:id="0">
          <w:tblGrid>
            <w:gridCol w:w="535"/>
            <w:gridCol w:w="8423"/>
          </w:tblGrid>
        </w:tblGridChange>
      </w:tblGrid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2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3">
            <w:pPr>
              <w:spacing w:line="260" w:lineRule="auto"/>
              <w:ind w:left="100" w:firstLine="0"/>
              <w:rPr>
                <w:rFonts w:ascii="Calibri" w:cs="Calibri" w:eastAsia="Calibri" w:hAnsi="Calibri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2"/>
                  <w:szCs w:val="22"/>
                  <w:u w:val="single"/>
                  <w:rtl w:val="0"/>
                </w:rPr>
                <w:t xml:space="preserve">https://e-legis-ar.msal.gov.ar/htdocs/legisalud/migration/pdf/32558.pdf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4">
            <w:pPr>
              <w:spacing w:line="260" w:lineRule="auto"/>
              <w:ind w:left="102" w:firstLine="0"/>
              <w:rPr>
                <w:rFonts w:ascii="Calibri" w:cs="Calibri" w:eastAsia="Calibri" w:hAnsi="Calibri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5">
            <w:pPr>
              <w:ind w:left="100" w:firstLine="0"/>
              <w:rPr>
                <w:rFonts w:ascii="Calibri" w:cs="Calibri" w:eastAsia="Calibri" w:hAnsi="Calibri"/>
                <w:color w:val="0000ff"/>
                <w:sz w:val="22"/>
                <w:szCs w:val="22"/>
              </w:rPr>
            </w:pPr>
            <w:bookmarkStart w:colFirst="0" w:colLast="0" w:name="_heading=h.gjdgxs" w:id="0"/>
            <w:bookmarkEnd w:id="0"/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2"/>
                  <w:szCs w:val="22"/>
                  <w:u w:val="single"/>
                  <w:rtl w:val="0"/>
                </w:rPr>
                <w:t xml:space="preserve">https://drive.google.com/file/d/1R9nUvUR_Bkij4aMheKsn6lKOl5KRnQ7e/view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ff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spacing w:line="260" w:lineRule="auto"/>
              <w:ind w:left="102" w:firstLine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7">
            <w:pPr>
              <w:ind w:left="100" w:firstLine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2"/>
                  <w:szCs w:val="22"/>
                  <w:u w:val="single"/>
                  <w:rtl w:val="0"/>
                </w:rPr>
                <w:t xml:space="preserve">https://drive.google.com/file/d/12LnD7vfYwjAX3B2-ZrqcqRW5b23ATGym/view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ff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8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2"/>
                  <w:szCs w:val="22"/>
                  <w:u w:val="single"/>
                  <w:rtl w:val="0"/>
                </w:rPr>
                <w:t xml:space="preserve">https://salud.neuquen.gob.ar/wp-content/uploads/2024/10/Guia_-AI_Personas-Mayores_digital-5.pdf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A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https://www.argentina.gob.ar/normativa/nacional/ley-27130-245618/texto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C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2"/>
                  <w:szCs w:val="22"/>
                  <w:u w:val="single"/>
                  <w:rtl w:val="0"/>
                </w:rPr>
                <w:t xml:space="preserve">https://servicios.infoleg.gob.ar/infolegInternet/anexos/175000-179999/175977/norma.htm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E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https://www.mpdneuquen.gob.ar/images/nin/ley_2302.pdf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0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2"/>
                  <w:szCs w:val="22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2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7" w:lin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12" w:lineRule="auto"/>
        <w:ind w:left="222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LECTURAS COPLEMENTARIAS: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6.0" w:type="dxa"/>
        <w:jc w:val="left"/>
        <w:tblInd w:w="108.0" w:type="dxa"/>
        <w:tblLayout w:type="fixed"/>
        <w:tblLook w:val="0000"/>
      </w:tblPr>
      <w:tblGrid>
        <w:gridCol w:w="535"/>
        <w:gridCol w:w="8111"/>
        <w:tblGridChange w:id="0">
          <w:tblGrid>
            <w:gridCol w:w="535"/>
            <w:gridCol w:w="8111"/>
          </w:tblGrid>
        </w:tblGridChange>
      </w:tblGrid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6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8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A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C">
            <w:pPr>
              <w:spacing w:line="26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4" w:lin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2" w:line="276" w:lineRule="auto"/>
        <w:ind w:left="222" w:right="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examen además de la bibliografía obligatoria, se integrará con los conocimientos requeridos para el ingreso al Sistema de Salud, que son adquiridos con el secundario completo, y que van implícitos en las funciones del puesto a cubrir. Se complementará con aspectos del perfil del puesto a concursar.</w:t>
      </w:r>
    </w:p>
    <w:sectPr>
      <w:type w:val="continuous"/>
      <w:pgSz w:h="16840" w:w="11920" w:orient="portrait"/>
      <w:pgMar w:bottom="280" w:top="1340" w:left="1480" w:right="15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-1225550</wp:posOffset>
          </wp:positionH>
          <wp:positionV relativeFrom="paragraph">
            <wp:posOffset>-457199</wp:posOffset>
          </wp:positionV>
          <wp:extent cx="7839075" cy="95250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39075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</w:style>
  <w:style w:type="paragraph" w:styleId="Ttulo1">
    <w:name w:val="heading 1"/>
    <w:basedOn w:val="Normal"/>
    <w:next w:val="Normal"/>
    <w:link w:val="Ttulo1C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ar" w:customStyle="1">
    <w:name w:val="Título 6 Car"/>
    <w:basedOn w:val="Fuentedeprrafopredeter"/>
    <w:link w:val="Ttulo6"/>
    <w:rsid w:val="001B3490"/>
    <w:rPr>
      <w:b w:val="1"/>
      <w:bCs w:val="1"/>
      <w:sz w:val="22"/>
      <w:szCs w:val="22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character" w:styleId="Hipervnculo">
    <w:name w:val="Hyperlink"/>
    <w:basedOn w:val="Fuentedeprrafopredeter"/>
    <w:uiPriority w:val="99"/>
    <w:unhideWhenUsed w:val="1"/>
    <w:rsid w:val="004F1FEB"/>
    <w:rPr>
      <w:color w:val="0000ff" w:themeColor="hyperlink"/>
      <w:u w:val="single"/>
    </w:rPr>
  </w:style>
  <w:style w:type="paragraph" w:styleId="Sinespaciado">
    <w:name w:val="No Spacing"/>
    <w:uiPriority w:val="1"/>
    <w:qFormat w:val="1"/>
    <w:rsid w:val="00384B76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EE56A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3D11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3D11ED"/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3D11E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D11E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3D11ED"/>
    <w:rPr>
      <w:b w:val="1"/>
      <w:bCs w:val="1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D11ED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D11ED"/>
    <w:rPr>
      <w:rFonts w:ascii="Segoe UI" w:cs="Segoe UI" w:hAnsi="Segoe UI"/>
      <w:sz w:val="18"/>
      <w:szCs w:val="18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AB4676"/>
    <w:rPr>
      <w:color w:val="605e5c"/>
      <w:shd w:color="auto" w:fill="e1dfdd" w:val="clear"/>
    </w:rPr>
  </w:style>
  <w:style w:type="paragraph" w:styleId="Encabezado">
    <w:name w:val="header"/>
    <w:basedOn w:val="Normal"/>
    <w:link w:val="EncabezadoCar"/>
    <w:uiPriority w:val="99"/>
    <w:unhideWhenUsed w:val="1"/>
    <w:rsid w:val="0026219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6219A"/>
  </w:style>
  <w:style w:type="paragraph" w:styleId="Piedepgina">
    <w:name w:val="footer"/>
    <w:basedOn w:val="Normal"/>
    <w:link w:val="PiedepginaCar"/>
    <w:uiPriority w:val="99"/>
    <w:unhideWhenUsed w:val="1"/>
    <w:rsid w:val="0026219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6219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2LnD7vfYwjAX3B2-ZrqcqRW5b23ATGym/view" TargetMode="External"/><Relationship Id="rId10" Type="http://schemas.openxmlformats.org/officeDocument/2006/relationships/hyperlink" Target="https://drive.google.com/file/d/1R9nUvUR_Bkij4aMheKsn6lKOl5KRnQ7e/view" TargetMode="External"/><Relationship Id="rId13" Type="http://schemas.openxmlformats.org/officeDocument/2006/relationships/hyperlink" Target="https://www.argentina.gob.ar/normativa/nacional/ley-27130-245618/texto" TargetMode="External"/><Relationship Id="rId12" Type="http://schemas.openxmlformats.org/officeDocument/2006/relationships/hyperlink" Target="https://salud.neuquen.gob.ar/wp-content/uploads/2024/10/Guia_-AI_Personas-Mayores_digital-5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-legis-ar.msal.gov.ar/htdocs/legisalud/migration/pdf/32558.pdf" TargetMode="External"/><Relationship Id="rId15" Type="http://schemas.openxmlformats.org/officeDocument/2006/relationships/hyperlink" Target="https://www.mpdneuquen.gob.ar/images/nin/ley_2302.pdf" TargetMode="External"/><Relationship Id="rId14" Type="http://schemas.openxmlformats.org/officeDocument/2006/relationships/hyperlink" Target="https://servicios.infoleg.gob.ar/infolegInternet/anexos/175000-179999/175977/norma.htm" TargetMode="External"/><Relationship Id="rId16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Ig1HfZ5oaD4+XAVneKwRDOEwQ==">CgMxLjAyCGguZ2pkZ3hzOAByITFkS2poenhWT2daa0tkeVl1VkNuMERyanhoMkZUMWhUdg==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2025-03-06T15:12:00Z</dcterms:created>
  <dc:creator>Usuario</dc:creator>
</cp:coreProperties>
</file>