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bookmarkStart w:colFirst="0" w:colLast="0" w:name="_heading=h.bqtqop4j871q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9"/>
        <w:gridCol w:w="4245"/>
        <w:tblGridChange w:id="0">
          <w:tblGrid>
            <w:gridCol w:w="4249"/>
            <w:gridCol w:w="4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4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Preparador de Materiales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III</w:t>
            </w:r>
          </w:p>
        </w:tc>
      </w:tr>
    </w:tbl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"/>
        <w:gridCol w:w="7965"/>
        <w:tblGridChange w:id="0">
          <w:tblGrid>
            <w:gridCol w:w="529"/>
            <w:gridCol w:w="7965"/>
          </w:tblGrid>
        </w:tblGridChange>
      </w:tblGrid>
      <w:tr>
        <w:trPr>
          <w:cantSplit w:val="0"/>
          <w:trHeight w:val="44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Salud- Ley 3476-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de antisépticos y detergentes- uso hospitalario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Preparación y empaque de los materiales (pág. 33- 53)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puesto; funciones</w:t>
            </w:r>
          </w:p>
        </w:tc>
      </w:tr>
      <w:tr>
        <w:trPr>
          <w:cantSplit w:val="0"/>
          <w:trHeight w:val="33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LEY MICAELA</w:t>
            </w:r>
          </w:p>
        </w:tc>
      </w:tr>
    </w:tbl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8250"/>
        <w:tblGridChange w:id="0">
          <w:tblGrid>
            <w:gridCol w:w="405"/>
            <w:gridCol w:w="8250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="276" w:lineRule="auto"/>
              <w:ind w:left="0" w:right="102.99212598425243" w:firstLine="0"/>
              <w:jc w:val="both"/>
              <w:rPr>
                <w:color w:val="1155cc"/>
                <w:u w:val="single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ind w:right="102.99212598425243"/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https://salud.neuquen.gob.ar/wp-content/uploads/2024/09/Guia-Provincial-Antisepticos-y-Desinfectantes-6.pdf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right="102.99212598425243"/>
              <w:jc w:val="both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https://drive.google.com/file/d/1qn-fui4Hn5j1J3zgHyQqmJQtdmoknmaE/view?usp=sharing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225"/>
              </w:tabs>
              <w:ind w:right="102.99212598425243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right="102.99212598425243"/>
              <w:jc w:val="both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ind w:right="102.99212598425243"/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ind w:right="102.99212598425243"/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-1076322</wp:posOffset>
          </wp:positionH>
          <wp:positionV relativeFrom="paragraph">
            <wp:posOffset>-448306</wp:posOffset>
          </wp:positionV>
          <wp:extent cx="7828771" cy="9525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8771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30C0D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934B6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B61C17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ar" w:customStyle="1">
    <w:name w:val="Título 3 Car"/>
    <w:basedOn w:val="Fuentedeprrafopredeter"/>
    <w:link w:val="Ttulo3"/>
    <w:uiPriority w:val="9"/>
    <w:rsid w:val="00B61C17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 w:val="1"/>
    <w:rsid w:val="00D2126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2126E"/>
    <w:rPr>
      <w:lang w:val="es-AR"/>
    </w:rPr>
  </w:style>
  <w:style w:type="paragraph" w:styleId="Piedepgina">
    <w:name w:val="footer"/>
    <w:basedOn w:val="Normal"/>
    <w:link w:val="PiedepginaCar"/>
    <w:uiPriority w:val="99"/>
    <w:unhideWhenUsed w:val="1"/>
    <w:rsid w:val="00D2126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2126E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1DB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1DB0"/>
    <w:rPr>
      <w:rFonts w:ascii="Segoe UI" w:cs="Segoe UI" w:hAnsi="Segoe UI"/>
      <w:sz w:val="18"/>
      <w:szCs w:val="18"/>
      <w:lang w:val="es-AR"/>
    </w:rPr>
  </w:style>
  <w:style w:type="character" w:styleId="Hipervnculo">
    <w:name w:val="Hyperlink"/>
    <w:basedOn w:val="Fuentedeprrafopredeter"/>
    <w:uiPriority w:val="99"/>
    <w:unhideWhenUsed w:val="1"/>
    <w:rsid w:val="00206ACE"/>
    <w:rPr>
      <w:color w:val="0000ff" w:themeColor="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rsid w:val="00934B68"/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val="es-AR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9057FF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9057FF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bAxfkAkhzaA" TargetMode="External"/><Relationship Id="rId10" Type="http://schemas.openxmlformats.org/officeDocument/2006/relationships/hyperlink" Target="https://www.youtube.com/watch?v=Ho0dQUBGRh0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youtube.com/watch?v=Ek7OUJ--iP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qn-fui4Hn5j1J3zgHyQqmJQtdmoknmaE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oficial.neuquen.gov.ar/Decretos/2024/Ley_3476%20Anexo%20Unico.pdf" TargetMode="External"/><Relationship Id="rId8" Type="http://schemas.openxmlformats.org/officeDocument/2006/relationships/hyperlink" Target="https://salud.neuquen.gob.ar/wp-content/uploads/2024/09/Guia-Provincial-Antisepticos-y-Desinfectantes-6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NASpwVGKAO+OcCGtOM8KWkeyA==">CgMxLjAyDmguYnF0cW9wNGo4NzFxOAByITFBZ3loVjlTLXdSN3VwTmEtQ01SN1FfS1pGSjBaczRxSQ==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2025-04-03T11:46:00Z</dcterms:created>
  <dc:creator>Silvina Benitez</dc:creator>
</cp:coreProperties>
</file>