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831"/>
        <w:tblW w:w="9923" w:type="dxa"/>
        <w:tblLook w:val="04A0" w:firstRow="1" w:lastRow="0" w:firstColumn="1" w:lastColumn="0" w:noHBand="0" w:noVBand="1"/>
      </w:tblPr>
      <w:tblGrid>
        <w:gridCol w:w="3078"/>
        <w:gridCol w:w="1883"/>
        <w:gridCol w:w="2689"/>
        <w:gridCol w:w="2273"/>
      </w:tblGrid>
      <w:tr w:rsidR="00BE1A18" w:rsidRPr="00BE1A18" w14:paraId="5AA1B2CA" w14:textId="77777777" w:rsidTr="00BE1A18">
        <w:tc>
          <w:tcPr>
            <w:tcW w:w="9923" w:type="dxa"/>
            <w:gridSpan w:val="4"/>
            <w:shd w:val="clear" w:color="auto" w:fill="4472C4" w:themeFill="accent1"/>
          </w:tcPr>
          <w:p w14:paraId="3FC3EE81" w14:textId="77777777" w:rsidR="00BE1A18" w:rsidRPr="00BE1A18" w:rsidRDefault="00BE1A18" w:rsidP="00604257">
            <w:pPr>
              <w:rPr>
                <w:b/>
                <w:bCs/>
              </w:rPr>
            </w:pPr>
            <w:r w:rsidRPr="00BE1A18">
              <w:rPr>
                <w:b/>
                <w:bCs/>
              </w:rPr>
              <w:t>PERFIL DEL PUESTO</w:t>
            </w:r>
          </w:p>
        </w:tc>
      </w:tr>
      <w:tr w:rsidR="00E64A23" w:rsidRPr="00BE1A18" w14:paraId="7D0E6530" w14:textId="77777777" w:rsidTr="00A41738">
        <w:trPr>
          <w:trHeight w:val="421"/>
        </w:trPr>
        <w:tc>
          <w:tcPr>
            <w:tcW w:w="4961" w:type="dxa"/>
            <w:gridSpan w:val="2"/>
            <w:shd w:val="clear" w:color="auto" w:fill="auto"/>
          </w:tcPr>
          <w:p w14:paraId="3B288379" w14:textId="5C078A39" w:rsidR="00E64A23" w:rsidRPr="00A41738" w:rsidRDefault="00E64A23" w:rsidP="00CE4BED">
            <w:pPr>
              <w:jc w:val="both"/>
              <w:rPr>
                <w:b/>
                <w:bCs/>
              </w:rPr>
            </w:pPr>
            <w:r w:rsidRPr="00A41738">
              <w:rPr>
                <w:b/>
                <w:bCs/>
              </w:rPr>
              <w:t>DENOMINACIÓN DEL PUESTO:</w:t>
            </w:r>
            <w:r w:rsidR="000351BE" w:rsidRPr="00A41738">
              <w:rPr>
                <w:b/>
                <w:bCs/>
              </w:rPr>
              <w:t xml:space="preserve"> </w:t>
            </w:r>
            <w:r w:rsidR="00A41738" w:rsidRPr="00A41738">
              <w:rPr>
                <w:b/>
                <w:bCs/>
              </w:rPr>
              <w:t>LICENCIADA EN HEMOTERAPIA</w:t>
            </w:r>
          </w:p>
        </w:tc>
        <w:tc>
          <w:tcPr>
            <w:tcW w:w="4962" w:type="dxa"/>
            <w:gridSpan w:val="2"/>
            <w:shd w:val="clear" w:color="auto" w:fill="auto"/>
          </w:tcPr>
          <w:p w14:paraId="1670B64D" w14:textId="284E9C0D" w:rsidR="00E64A23" w:rsidRPr="00CE4BED" w:rsidRDefault="00E64A23" w:rsidP="00CE4BED">
            <w:pPr>
              <w:jc w:val="both"/>
              <w:rPr>
                <w:b/>
                <w:bCs/>
                <w:highlight w:val="yellow"/>
              </w:rPr>
            </w:pPr>
            <w:r w:rsidRPr="00A41738">
              <w:rPr>
                <w:b/>
                <w:bCs/>
              </w:rPr>
              <w:t>COMPLEJIDAD:</w:t>
            </w:r>
            <w:r w:rsidR="000351BE" w:rsidRPr="00A41738">
              <w:rPr>
                <w:b/>
                <w:bCs/>
              </w:rPr>
              <w:t xml:space="preserve"> </w:t>
            </w:r>
            <w:r w:rsidR="00A41738" w:rsidRPr="00A41738">
              <w:rPr>
                <w:b/>
                <w:bCs/>
              </w:rPr>
              <w:t>VI</w:t>
            </w:r>
          </w:p>
        </w:tc>
      </w:tr>
      <w:tr w:rsidR="00BE1A18" w:rsidRPr="00BE1A18" w14:paraId="3A045B2B" w14:textId="77777777" w:rsidTr="00BE1A18">
        <w:tc>
          <w:tcPr>
            <w:tcW w:w="9923" w:type="dxa"/>
            <w:gridSpan w:val="4"/>
            <w:shd w:val="clear" w:color="auto" w:fill="auto"/>
          </w:tcPr>
          <w:p w14:paraId="5B7BDE19" w14:textId="6AC5756A" w:rsidR="00BE1A18" w:rsidRPr="00A41738" w:rsidRDefault="00BE1A18" w:rsidP="00CE4BED">
            <w:pPr>
              <w:jc w:val="both"/>
              <w:rPr>
                <w:b/>
                <w:bCs/>
              </w:rPr>
            </w:pPr>
            <w:r w:rsidRPr="00A41738">
              <w:rPr>
                <w:b/>
                <w:bCs/>
              </w:rPr>
              <w:t>AGRUPAMIENTO:</w:t>
            </w:r>
            <w:r w:rsidR="000351BE" w:rsidRPr="00A41738">
              <w:rPr>
                <w:b/>
                <w:bCs/>
              </w:rPr>
              <w:t xml:space="preserve"> </w:t>
            </w:r>
            <w:r w:rsidR="00A41738" w:rsidRPr="00A41738">
              <w:rPr>
                <w:b/>
                <w:bCs/>
              </w:rPr>
              <w:t>PF</w:t>
            </w:r>
          </w:p>
        </w:tc>
      </w:tr>
      <w:tr w:rsidR="00BE1A18" w14:paraId="562E5B05" w14:textId="77777777" w:rsidTr="00BE1A18">
        <w:tc>
          <w:tcPr>
            <w:tcW w:w="9923" w:type="dxa"/>
            <w:gridSpan w:val="4"/>
            <w:shd w:val="clear" w:color="auto" w:fill="8EAADB" w:themeFill="accent1" w:themeFillTint="99"/>
          </w:tcPr>
          <w:p w14:paraId="0068F93D" w14:textId="4FCBA0AD" w:rsidR="00BE1A18" w:rsidRPr="00BE1A18" w:rsidRDefault="00BE1A18" w:rsidP="00CE4BED">
            <w:pPr>
              <w:jc w:val="center"/>
              <w:rPr>
                <w:b/>
                <w:bCs/>
              </w:rPr>
            </w:pPr>
            <w:r w:rsidRPr="00BE1A18">
              <w:rPr>
                <w:b/>
                <w:bCs/>
              </w:rPr>
              <w:t>OBJETIVO</w:t>
            </w:r>
            <w:r>
              <w:rPr>
                <w:b/>
                <w:bCs/>
              </w:rPr>
              <w:t xml:space="preserve"> GENERAL DEL PUESTO</w:t>
            </w:r>
          </w:p>
        </w:tc>
      </w:tr>
      <w:tr w:rsidR="00BE1A18" w14:paraId="402F8940" w14:textId="77777777" w:rsidTr="00BE1A18">
        <w:tc>
          <w:tcPr>
            <w:tcW w:w="9923" w:type="dxa"/>
            <w:gridSpan w:val="4"/>
          </w:tcPr>
          <w:p w14:paraId="4B66C20F" w14:textId="24AA01E4" w:rsidR="00BE1A18" w:rsidRDefault="00A41738" w:rsidP="00CE4BED">
            <w:pPr>
              <w:jc w:val="both"/>
            </w:pPr>
            <w:r w:rsidRPr="00A41738">
              <w:t>Profesional capacitado para la planificación, organización, coordinación y control de los procesos de gestión y administración del laboratorio de hemoterapia. Posee amplios conocimientos para integrar equipos multidisciplinarios para el desarrollo e investigación en el área de su competencia. Capacidad para colaborar en la implementación de normas de calidad y auditar su cumplimiento.</w:t>
            </w:r>
          </w:p>
        </w:tc>
      </w:tr>
      <w:tr w:rsidR="00BE1A18" w14:paraId="784766A0" w14:textId="77777777" w:rsidTr="00BE1A18">
        <w:tc>
          <w:tcPr>
            <w:tcW w:w="9923" w:type="dxa"/>
            <w:gridSpan w:val="4"/>
            <w:shd w:val="clear" w:color="auto" w:fill="8EAADB" w:themeFill="accent1" w:themeFillTint="99"/>
          </w:tcPr>
          <w:p w14:paraId="7AB120E2" w14:textId="4C4751DD" w:rsidR="00BE1A18" w:rsidRPr="00CE4BED" w:rsidRDefault="00BE1A18" w:rsidP="00CE4BED">
            <w:pPr>
              <w:jc w:val="center"/>
              <w:rPr>
                <w:b/>
                <w:bCs/>
              </w:rPr>
            </w:pPr>
            <w:r w:rsidRPr="00CE4BED">
              <w:rPr>
                <w:b/>
                <w:bCs/>
              </w:rPr>
              <w:t xml:space="preserve">PRINCIPALES FUNCIONES Y </w:t>
            </w:r>
            <w:r w:rsidR="005B5098">
              <w:rPr>
                <w:b/>
                <w:bCs/>
              </w:rPr>
              <w:t>ACTIVIDADES ASOCIADAS</w:t>
            </w:r>
          </w:p>
        </w:tc>
      </w:tr>
      <w:tr w:rsidR="00BE1A18" w14:paraId="21F0DDF2" w14:textId="77777777" w:rsidTr="00BE1A18">
        <w:tc>
          <w:tcPr>
            <w:tcW w:w="9923" w:type="dxa"/>
            <w:gridSpan w:val="4"/>
          </w:tcPr>
          <w:p w14:paraId="54C4F0B8" w14:textId="77777777" w:rsidR="00A41738" w:rsidRDefault="00A41738" w:rsidP="00A41738">
            <w:r>
              <w:t>Tipificación de antígenos eritrocitarios.</w:t>
            </w:r>
          </w:p>
          <w:p w14:paraId="2253981D" w14:textId="77777777" w:rsidR="00A41738" w:rsidRDefault="00A41738" w:rsidP="00A41738">
            <w:r>
              <w:t>• Detección e identificación de anticuerpos irregulares, interpretar los resultados e informar los hallazgos.</w:t>
            </w:r>
          </w:p>
          <w:p w14:paraId="7BFF5F22" w14:textId="77777777" w:rsidR="00A41738" w:rsidRDefault="00A41738" w:rsidP="00A41738">
            <w:r>
              <w:t>• Realizar pruebas de compatibilidad pre transfusional, seleccionar el componente, preparar la transfusión y administrar.</w:t>
            </w:r>
          </w:p>
          <w:p w14:paraId="0EF189F3" w14:textId="77777777" w:rsidR="00A41738" w:rsidRDefault="00A41738" w:rsidP="00A41738">
            <w:r>
              <w:t>• Realizar la identificación del receptor y relevamiento de sus antecedentes transfusionales, control de la frecuencia cardíaca, temperatura, tensión arterial, grupo sanguíneo, venoclisis, transfundir y monitorear el proceso de transfusión del componente, previa verificación de la indicación transfusional en la historia clínica.</w:t>
            </w:r>
          </w:p>
          <w:p w14:paraId="6345E6A6" w14:textId="77777777" w:rsidR="00A41738" w:rsidRDefault="00A41738" w:rsidP="00A41738">
            <w:r>
              <w:t>• Realizar procedimientos de plaquetoaféresis en donantes.</w:t>
            </w:r>
          </w:p>
          <w:p w14:paraId="0BAE5110" w14:textId="77777777" w:rsidR="00A41738" w:rsidRDefault="00A41738" w:rsidP="00A41738">
            <w:r>
              <w:t>• Realizar procedimientos de aféresis terapéuticas, con indicación médica y supervisión en forma presencial y permanente del especialista en Hemoterapia.</w:t>
            </w:r>
          </w:p>
          <w:p w14:paraId="396895B9" w14:textId="77777777" w:rsidR="00A41738" w:rsidRDefault="00A41738" w:rsidP="00A41738">
            <w:r>
              <w:t>• Realizar el control de calidad de reactivos, equipamiento e instrumental, participar en la evaluación y validación de las nuevas tecnologías potencialmente implementadas.</w:t>
            </w:r>
          </w:p>
          <w:p w14:paraId="7C44BBE9" w14:textId="77777777" w:rsidR="00A41738" w:rsidRDefault="00A41738" w:rsidP="00A41738">
            <w:r>
              <w:t>• Promover la salud comunitaria mediante la transmisión de mensajes claros acerca de la importancia de la voluntariedad de la donación de sangre y su relación con la seguridad sanguínea.</w:t>
            </w:r>
          </w:p>
          <w:p w14:paraId="73E9D473" w14:textId="77777777" w:rsidR="00A41738" w:rsidRDefault="00A41738" w:rsidP="00A41738">
            <w:r>
              <w:t>• Informar los resultados de las técnicas realizadas a las/los profesionales solicitantes, bajo la supervisión médica.</w:t>
            </w:r>
          </w:p>
          <w:p w14:paraId="6C8834E3" w14:textId="77777777" w:rsidR="00A41738" w:rsidRDefault="00A41738" w:rsidP="00A41738">
            <w:r>
              <w:t>• Participar en la elaboración, implementación y evaluación continua de los manuales de procedimientos operativos del servicio.</w:t>
            </w:r>
          </w:p>
          <w:p w14:paraId="4061E512" w14:textId="77777777" w:rsidR="00A41738" w:rsidRDefault="00A41738" w:rsidP="00A41738">
            <w:r>
              <w:t>• Colabora en la elaboración del programa de garantía de la calidad del servicio, debiendo cumplir todo lo establecido en él mismo.</w:t>
            </w:r>
          </w:p>
          <w:p w14:paraId="069DC014" w14:textId="77777777" w:rsidR="00A41738" w:rsidRDefault="00A41738" w:rsidP="00A41738">
            <w:r>
              <w:t>• Registrar todas las actividades realizadas en el Servicio, aportando la información necesaria para el relevamiento estadístico del mismo.</w:t>
            </w:r>
          </w:p>
          <w:p w14:paraId="6CDE7F41" w14:textId="77777777" w:rsidR="00A41738" w:rsidRDefault="00A41738" w:rsidP="00A41738">
            <w:r>
              <w:t>• Participa en la formación de recursos humanos de la especialidad.</w:t>
            </w:r>
          </w:p>
          <w:p w14:paraId="2EC4BF19" w14:textId="77777777" w:rsidR="00A41738" w:rsidRDefault="00A41738" w:rsidP="00A41738">
            <w:r>
              <w:t>• Extracción de sangre a pacientes.</w:t>
            </w:r>
          </w:p>
          <w:p w14:paraId="4CE3FDDE" w14:textId="77777777" w:rsidR="00A41738" w:rsidRDefault="00A41738" w:rsidP="00A41738">
            <w:r>
              <w:t>• Realizar tipificación ABO y Rh a las/los pacientes de la institución.</w:t>
            </w:r>
          </w:p>
          <w:p w14:paraId="618F1B0B" w14:textId="77777777" w:rsidR="00A41738" w:rsidRDefault="00A41738" w:rsidP="00A41738">
            <w:r>
              <w:t>• Estudiar a las personas gestantes y recién nacida/o interpretando los resultados las pruebas involucradas.</w:t>
            </w:r>
          </w:p>
          <w:p w14:paraId="4A0D5654" w14:textId="77777777" w:rsidR="00A41738" w:rsidRDefault="00A41738" w:rsidP="00A41738">
            <w:r>
              <w:t>• Realizar la compatibilidad genética.</w:t>
            </w:r>
          </w:p>
          <w:p w14:paraId="7CB5AC7A" w14:textId="77777777" w:rsidR="00A41738" w:rsidRDefault="00A41738" w:rsidP="00A41738">
            <w:r>
              <w:t>• Realizar la compatibilidad transfusional y administrará la transfusión en las/los pacientes que lo requieran.</w:t>
            </w:r>
          </w:p>
          <w:p w14:paraId="60A6CDF6" w14:textId="77777777" w:rsidR="00A41738" w:rsidRDefault="00A41738" w:rsidP="00A41738">
            <w:r>
              <w:t>• Realizar procedimientos de aféresis, en donantes y pacientes bajo supervisión médica.</w:t>
            </w:r>
          </w:p>
          <w:p w14:paraId="7A384A21" w14:textId="77777777" w:rsidR="00A41738" w:rsidRDefault="00A41738" w:rsidP="00A41738">
            <w:r>
              <w:t>• Hacer la recepción de los insumos utilizados en el servicio, así el control y arqueo de mismo.</w:t>
            </w:r>
          </w:p>
          <w:p w14:paraId="5C80C62D" w14:textId="77777777" w:rsidR="00A41738" w:rsidRDefault="00A41738" w:rsidP="00A41738">
            <w:r>
              <w:t>• Participar en la confección del manual de calidad y los POE, así como las estadísticas de producción del servicio.</w:t>
            </w:r>
          </w:p>
          <w:p w14:paraId="255AA822" w14:textId="74460B6F" w:rsidR="00604257" w:rsidRDefault="00A41738" w:rsidP="00A41738">
            <w:r>
              <w:t>• Formar parte del equipo que realiza capacitación del recurso humano de la especialidad.</w:t>
            </w:r>
          </w:p>
        </w:tc>
      </w:tr>
      <w:tr w:rsidR="00BE1A18" w:rsidRPr="00CE4BED" w14:paraId="3180789D" w14:textId="77777777" w:rsidTr="00BE1A18">
        <w:tc>
          <w:tcPr>
            <w:tcW w:w="9923" w:type="dxa"/>
            <w:gridSpan w:val="4"/>
            <w:shd w:val="clear" w:color="auto" w:fill="8EAADB" w:themeFill="accent1" w:themeFillTint="99"/>
          </w:tcPr>
          <w:p w14:paraId="6638F0F3" w14:textId="69B77C38" w:rsidR="00BE1A18" w:rsidRPr="00CE4BED" w:rsidRDefault="00BE1A18" w:rsidP="00CE4BED">
            <w:pPr>
              <w:jc w:val="center"/>
              <w:rPr>
                <w:b/>
                <w:bCs/>
              </w:rPr>
            </w:pPr>
            <w:r w:rsidRPr="00CE4BED">
              <w:rPr>
                <w:b/>
                <w:bCs/>
              </w:rPr>
              <w:t>REQUISITOS</w:t>
            </w:r>
            <w:r w:rsidR="00CE4BED" w:rsidRPr="00CE4BED">
              <w:rPr>
                <w:b/>
                <w:bCs/>
              </w:rPr>
              <w:t xml:space="preserve"> DEL PUESTO</w:t>
            </w:r>
          </w:p>
        </w:tc>
      </w:tr>
      <w:tr w:rsidR="00BE1A18" w:rsidRPr="00CE4BED" w14:paraId="1A4CAFDF" w14:textId="77777777" w:rsidTr="00CE4BED">
        <w:tc>
          <w:tcPr>
            <w:tcW w:w="9923" w:type="dxa"/>
            <w:gridSpan w:val="4"/>
            <w:shd w:val="clear" w:color="auto" w:fill="D9E2F3" w:themeFill="accent1" w:themeFillTint="33"/>
          </w:tcPr>
          <w:p w14:paraId="289FECD0" w14:textId="726E9EE4" w:rsidR="00BE1A18" w:rsidRPr="00CE4BED" w:rsidRDefault="00CE4BED" w:rsidP="00CE4BED">
            <w:pPr>
              <w:jc w:val="center"/>
              <w:rPr>
                <w:b/>
                <w:bCs/>
              </w:rPr>
            </w:pPr>
            <w:r w:rsidRPr="00CE4BED">
              <w:rPr>
                <w:b/>
                <w:bCs/>
              </w:rPr>
              <w:t>Formación académica y requerimientos técnicos</w:t>
            </w:r>
          </w:p>
        </w:tc>
      </w:tr>
      <w:tr w:rsidR="00BE1A18" w14:paraId="50ED22F9" w14:textId="77777777" w:rsidTr="00BE1A18">
        <w:tc>
          <w:tcPr>
            <w:tcW w:w="9923" w:type="dxa"/>
            <w:gridSpan w:val="4"/>
          </w:tcPr>
          <w:p w14:paraId="628E9AEF" w14:textId="3FADA279" w:rsidR="00CE4BED" w:rsidRDefault="00CE4BED" w:rsidP="00A41738">
            <w:pPr>
              <w:pStyle w:val="Sinespaciado"/>
              <w:numPr>
                <w:ilvl w:val="0"/>
                <w:numId w:val="2"/>
              </w:numPr>
              <w:jc w:val="both"/>
              <w:rPr>
                <w:b/>
                <w:lang w:eastAsia="es-AR"/>
              </w:rPr>
            </w:pPr>
            <w:r w:rsidRPr="002C7C55">
              <w:rPr>
                <w:lang w:val="es-ES" w:eastAsia="es-AR"/>
              </w:rPr>
              <w:t xml:space="preserve">Poseer </w:t>
            </w:r>
            <w:r>
              <w:rPr>
                <w:lang w:val="es-ES" w:eastAsia="es-AR"/>
              </w:rPr>
              <w:t>T</w:t>
            </w:r>
            <w:r w:rsidRPr="002C7C55">
              <w:rPr>
                <w:lang w:val="es-ES" w:eastAsia="es-AR"/>
              </w:rPr>
              <w:t xml:space="preserve">ítulo de </w:t>
            </w:r>
            <w:r w:rsidR="00A41738">
              <w:t xml:space="preserve"> </w:t>
            </w:r>
            <w:r w:rsidR="00A41738" w:rsidRPr="00A41738">
              <w:rPr>
                <w:lang w:val="es-ES" w:eastAsia="es-AR"/>
              </w:rPr>
              <w:t xml:space="preserve">Licenciado/a en </w:t>
            </w:r>
            <w:r w:rsidR="00A41738">
              <w:rPr>
                <w:lang w:val="es-ES" w:eastAsia="es-AR"/>
              </w:rPr>
              <w:t xml:space="preserve">Hemoterapia e </w:t>
            </w:r>
            <w:proofErr w:type="spellStart"/>
            <w:r w:rsidR="00A41738">
              <w:rPr>
                <w:lang w:val="es-ES" w:eastAsia="es-AR"/>
              </w:rPr>
              <w:t>Inmunohematología</w:t>
            </w:r>
            <w:proofErr w:type="spellEnd"/>
            <w:r w:rsidRPr="002C7C55">
              <w:rPr>
                <w:lang w:val="es-ES" w:eastAsia="es-AR"/>
              </w:rPr>
              <w:t>, otorgado por Establecimiento Educativo Público o Privado, Nacional o Provincial, con habilitación y reconocidos por el Ministerio de Educación Provincial o Nacional</w:t>
            </w:r>
            <w:r>
              <w:rPr>
                <w:lang w:eastAsia="es-AR"/>
              </w:rPr>
              <w:t>.</w:t>
            </w:r>
            <w:r w:rsidRPr="00182CA7">
              <w:rPr>
                <w:lang w:eastAsia="es-AR"/>
              </w:rPr>
              <w:t xml:space="preserve"> </w:t>
            </w:r>
            <w:r w:rsidRPr="00182CA7">
              <w:rPr>
                <w:b/>
                <w:lang w:eastAsia="es-AR"/>
              </w:rPr>
              <w:t xml:space="preserve">(Excluyente) </w:t>
            </w:r>
          </w:p>
          <w:p w14:paraId="7123FA43" w14:textId="77777777" w:rsidR="00A41738" w:rsidRDefault="00CE4BED" w:rsidP="00A41738">
            <w:pPr>
              <w:pStyle w:val="Sinespaciado"/>
              <w:numPr>
                <w:ilvl w:val="0"/>
                <w:numId w:val="2"/>
              </w:numPr>
              <w:jc w:val="both"/>
              <w:rPr>
                <w:b/>
                <w:lang w:eastAsia="es-AR"/>
              </w:rPr>
            </w:pPr>
            <w:r w:rsidRPr="00182CA7">
              <w:rPr>
                <w:lang w:val="es-ES" w:eastAsia="es-AR"/>
              </w:rPr>
              <w:t xml:space="preserve">Conocimientos básicos del </w:t>
            </w:r>
            <w:r w:rsidR="003C5F2F">
              <w:rPr>
                <w:lang w:val="es-ES" w:eastAsia="es-AR"/>
              </w:rPr>
              <w:t>Convenio Colectivo de Trabajo vigente</w:t>
            </w:r>
            <w:r w:rsidRPr="00182CA7">
              <w:rPr>
                <w:lang w:val="es-ES" w:eastAsia="es-AR"/>
              </w:rPr>
              <w:t>. (</w:t>
            </w:r>
            <w:r w:rsidRPr="00182CA7">
              <w:rPr>
                <w:b/>
                <w:lang w:val="es-ES" w:eastAsia="es-AR"/>
              </w:rPr>
              <w:t>Preferente</w:t>
            </w:r>
            <w:r w:rsidRPr="00182CA7">
              <w:rPr>
                <w:lang w:val="es-ES" w:eastAsia="es-AR"/>
              </w:rPr>
              <w:t>)</w:t>
            </w:r>
          </w:p>
          <w:p w14:paraId="17812820" w14:textId="0C44D0C8" w:rsidR="009604E5" w:rsidRPr="00A41738" w:rsidRDefault="00CE4BED" w:rsidP="00A41738">
            <w:pPr>
              <w:pStyle w:val="Sinespaciado"/>
              <w:numPr>
                <w:ilvl w:val="0"/>
                <w:numId w:val="2"/>
              </w:numPr>
              <w:jc w:val="both"/>
              <w:rPr>
                <w:b/>
                <w:lang w:eastAsia="es-AR"/>
              </w:rPr>
            </w:pPr>
            <w:r w:rsidRPr="00A41738">
              <w:rPr>
                <w:lang w:val="es-ES" w:eastAsia="es-AR"/>
              </w:rPr>
              <w:lastRenderedPageBreak/>
              <w:t>Contar con matrícula profesional en la Provincia de Neuquén vigente</w:t>
            </w:r>
            <w:r w:rsidRPr="00A41738">
              <w:rPr>
                <w:lang w:eastAsia="es-AR"/>
              </w:rPr>
              <w:t>. </w:t>
            </w:r>
            <w:r w:rsidRPr="00A41738">
              <w:rPr>
                <w:b/>
                <w:bCs/>
                <w:lang w:eastAsia="es-AR"/>
              </w:rPr>
              <w:t>(Excluyente)</w:t>
            </w:r>
          </w:p>
        </w:tc>
      </w:tr>
      <w:tr w:rsidR="00BE1A18" w14:paraId="1C09AB2E" w14:textId="77777777" w:rsidTr="005B5098">
        <w:tc>
          <w:tcPr>
            <w:tcW w:w="9923" w:type="dxa"/>
            <w:gridSpan w:val="4"/>
            <w:shd w:val="clear" w:color="auto" w:fill="D9E2F3" w:themeFill="accent1" w:themeFillTint="33"/>
          </w:tcPr>
          <w:p w14:paraId="63F729C1" w14:textId="07E83130" w:rsidR="00BE1A18" w:rsidRPr="005B5098" w:rsidRDefault="005B5098" w:rsidP="005B5098">
            <w:pPr>
              <w:rPr>
                <w:b/>
                <w:bCs/>
              </w:rPr>
            </w:pPr>
            <w:r w:rsidRPr="005B5098">
              <w:rPr>
                <w:b/>
                <w:bCs/>
              </w:rPr>
              <w:lastRenderedPageBreak/>
              <w:t>Otros requisitos</w:t>
            </w:r>
          </w:p>
        </w:tc>
      </w:tr>
      <w:tr w:rsidR="00BE1A18" w14:paraId="7A46E151" w14:textId="77777777" w:rsidTr="00BE1A18">
        <w:tc>
          <w:tcPr>
            <w:tcW w:w="9923" w:type="dxa"/>
            <w:gridSpan w:val="4"/>
          </w:tcPr>
          <w:p w14:paraId="159B1A26" w14:textId="69B92128" w:rsidR="00BE1A18" w:rsidRDefault="005B5098" w:rsidP="005B5098">
            <w:pPr>
              <w:pStyle w:val="Prrafodelista"/>
              <w:numPr>
                <w:ilvl w:val="0"/>
                <w:numId w:val="3"/>
              </w:numPr>
              <w:jc w:val="both"/>
            </w:pPr>
            <w:r w:rsidRPr="005B5098">
              <w:rPr>
                <w:rFonts w:cstheme="minorHAnsi"/>
              </w:rPr>
              <w:t>Contar con hasta treinta y cinco años (35) de edad las mujeres y hasta con cuarenta (40) años de edad los hombres. Si posee más edad de la establecida, deberá acreditar fehacientemente años de servicio anteriores, computables y reconocidos a los efectos jubilatorios con reconocimiento de servicios de la caja en la que haya realizado los aportes, siempre que, restándolos de la edad cronológica, la diferencia sean los años requeridos para el ingreso o menos (</w:t>
            </w:r>
            <w:r w:rsidR="005F4235">
              <w:rPr>
                <w:rFonts w:cstheme="minorHAnsi"/>
              </w:rPr>
              <w:t>CCT</w:t>
            </w:r>
            <w:r w:rsidRPr="005B5098">
              <w:rPr>
                <w:rFonts w:cstheme="minorHAnsi"/>
              </w:rPr>
              <w:t xml:space="preserve">). </w:t>
            </w:r>
            <w:r w:rsidRPr="005B5098">
              <w:rPr>
                <w:rFonts w:cstheme="minorHAnsi"/>
                <w:b/>
              </w:rPr>
              <w:t>(Excluyente)</w:t>
            </w:r>
          </w:p>
        </w:tc>
      </w:tr>
      <w:tr w:rsidR="005B5098" w:rsidRPr="005B5098" w14:paraId="5A380F37" w14:textId="77777777" w:rsidTr="005B5098">
        <w:tc>
          <w:tcPr>
            <w:tcW w:w="9923" w:type="dxa"/>
            <w:gridSpan w:val="4"/>
            <w:shd w:val="clear" w:color="auto" w:fill="D9E2F3" w:themeFill="accent1" w:themeFillTint="33"/>
          </w:tcPr>
          <w:p w14:paraId="1D6C2E47" w14:textId="0B74F7D9" w:rsidR="005B5098" w:rsidRPr="005B5098" w:rsidRDefault="005B5098" w:rsidP="00CE4BED">
            <w:pPr>
              <w:jc w:val="both"/>
              <w:rPr>
                <w:b/>
                <w:bCs/>
              </w:rPr>
            </w:pPr>
            <w:r w:rsidRPr="005B5098">
              <w:rPr>
                <w:b/>
                <w:bCs/>
              </w:rPr>
              <w:t>Experiencia laboral</w:t>
            </w:r>
          </w:p>
        </w:tc>
      </w:tr>
      <w:tr w:rsidR="005B5098" w:rsidRPr="00CD1B01" w14:paraId="0377D1C3" w14:textId="77777777" w:rsidTr="00CD1B01">
        <w:trPr>
          <w:trHeight w:val="270"/>
        </w:trPr>
        <w:tc>
          <w:tcPr>
            <w:tcW w:w="3078" w:type="dxa"/>
            <w:shd w:val="clear" w:color="auto" w:fill="D9E2F3" w:themeFill="accent1" w:themeFillTint="33"/>
          </w:tcPr>
          <w:p w14:paraId="7797C116" w14:textId="32678205" w:rsidR="005B5098" w:rsidRPr="00CD1B01" w:rsidRDefault="005B5098" w:rsidP="00CE4BED">
            <w:pPr>
              <w:jc w:val="both"/>
              <w:rPr>
                <w:b/>
                <w:bCs/>
              </w:rPr>
            </w:pPr>
            <w:r w:rsidRPr="00CD1B01">
              <w:rPr>
                <w:b/>
                <w:bCs/>
              </w:rPr>
              <w:t>Descripción</w:t>
            </w:r>
          </w:p>
        </w:tc>
        <w:tc>
          <w:tcPr>
            <w:tcW w:w="1883" w:type="dxa"/>
            <w:shd w:val="clear" w:color="auto" w:fill="D9E2F3" w:themeFill="accent1" w:themeFillTint="33"/>
          </w:tcPr>
          <w:p w14:paraId="13D7598A" w14:textId="64101A86" w:rsidR="005B5098" w:rsidRPr="00CD1B01" w:rsidRDefault="005B5098" w:rsidP="00CE4BED">
            <w:pPr>
              <w:jc w:val="both"/>
              <w:rPr>
                <w:b/>
                <w:bCs/>
              </w:rPr>
            </w:pPr>
            <w:r w:rsidRPr="00CD1B01">
              <w:rPr>
                <w:b/>
                <w:bCs/>
              </w:rPr>
              <w:t>Tiempo</w:t>
            </w:r>
          </w:p>
        </w:tc>
        <w:tc>
          <w:tcPr>
            <w:tcW w:w="2689" w:type="dxa"/>
            <w:shd w:val="clear" w:color="auto" w:fill="D9E2F3" w:themeFill="accent1" w:themeFillTint="33"/>
          </w:tcPr>
          <w:p w14:paraId="4792B004" w14:textId="2EC10F0A" w:rsidR="005B5098" w:rsidRPr="00CD1B01" w:rsidRDefault="00CD1B01" w:rsidP="00CE4BED">
            <w:pPr>
              <w:jc w:val="both"/>
              <w:rPr>
                <w:b/>
                <w:bCs/>
              </w:rPr>
            </w:pPr>
            <w:r w:rsidRPr="00CD1B01">
              <w:rPr>
                <w:b/>
                <w:bCs/>
              </w:rPr>
              <w:t xml:space="preserve"> (Preferente/Excluyente)</w:t>
            </w:r>
          </w:p>
        </w:tc>
        <w:tc>
          <w:tcPr>
            <w:tcW w:w="2273" w:type="dxa"/>
            <w:shd w:val="clear" w:color="auto" w:fill="D9E2F3" w:themeFill="accent1" w:themeFillTint="33"/>
          </w:tcPr>
          <w:p w14:paraId="3B4FE7AE" w14:textId="6D274FAE" w:rsidR="005B5098" w:rsidRPr="00CD1B01" w:rsidRDefault="00CD1B01" w:rsidP="00CE4BED">
            <w:pPr>
              <w:jc w:val="both"/>
              <w:rPr>
                <w:b/>
                <w:bCs/>
              </w:rPr>
            </w:pPr>
            <w:r w:rsidRPr="00CD1B01">
              <w:rPr>
                <w:b/>
                <w:bCs/>
              </w:rPr>
              <w:t>Observaciones</w:t>
            </w:r>
          </w:p>
        </w:tc>
      </w:tr>
      <w:tr w:rsidR="005B5098" w14:paraId="3633E5F2" w14:textId="77777777" w:rsidTr="00CD1B01">
        <w:trPr>
          <w:trHeight w:val="270"/>
        </w:trPr>
        <w:tc>
          <w:tcPr>
            <w:tcW w:w="3078" w:type="dxa"/>
          </w:tcPr>
          <w:p w14:paraId="1A3A6156" w14:textId="197F4B89" w:rsidR="005B5098" w:rsidRDefault="005B5098" w:rsidP="00CE4BED">
            <w:pPr>
              <w:jc w:val="both"/>
            </w:pPr>
            <w:bookmarkStart w:id="0" w:name="_GoBack"/>
            <w:bookmarkEnd w:id="0"/>
          </w:p>
        </w:tc>
        <w:tc>
          <w:tcPr>
            <w:tcW w:w="1883" w:type="dxa"/>
          </w:tcPr>
          <w:p w14:paraId="4CB4E686" w14:textId="16B7298B" w:rsidR="005B5098" w:rsidRDefault="005B5098" w:rsidP="00CE4BED">
            <w:pPr>
              <w:jc w:val="both"/>
            </w:pPr>
          </w:p>
        </w:tc>
        <w:tc>
          <w:tcPr>
            <w:tcW w:w="2689" w:type="dxa"/>
          </w:tcPr>
          <w:p w14:paraId="52FC8B0E" w14:textId="0BC18105" w:rsidR="005B5098" w:rsidRDefault="005B5098" w:rsidP="00CE4BED">
            <w:pPr>
              <w:jc w:val="both"/>
            </w:pPr>
          </w:p>
        </w:tc>
        <w:tc>
          <w:tcPr>
            <w:tcW w:w="2273" w:type="dxa"/>
          </w:tcPr>
          <w:p w14:paraId="0E0D7AFD" w14:textId="674341A6" w:rsidR="005B5098" w:rsidRDefault="005B5098" w:rsidP="00CE4BED">
            <w:pPr>
              <w:jc w:val="both"/>
            </w:pPr>
          </w:p>
        </w:tc>
      </w:tr>
      <w:tr w:rsidR="00CD1B01" w:rsidRPr="00CD1B01" w14:paraId="1CA1D2C4" w14:textId="77777777" w:rsidTr="00CD1B01">
        <w:trPr>
          <w:trHeight w:val="270"/>
        </w:trPr>
        <w:tc>
          <w:tcPr>
            <w:tcW w:w="4961" w:type="dxa"/>
            <w:gridSpan w:val="2"/>
            <w:shd w:val="clear" w:color="auto" w:fill="D9E2F3" w:themeFill="accent1" w:themeFillTint="33"/>
          </w:tcPr>
          <w:p w14:paraId="0D03E498" w14:textId="60741ABC" w:rsidR="00CD1B01" w:rsidRPr="00CD1B01" w:rsidRDefault="00CD1B01" w:rsidP="00CD1B01">
            <w:pPr>
              <w:jc w:val="center"/>
              <w:rPr>
                <w:b/>
                <w:bCs/>
              </w:rPr>
            </w:pPr>
            <w:r w:rsidRPr="00CD1B01">
              <w:rPr>
                <w:b/>
                <w:bCs/>
              </w:rPr>
              <w:t>Competencia</w:t>
            </w:r>
          </w:p>
        </w:tc>
        <w:tc>
          <w:tcPr>
            <w:tcW w:w="4962" w:type="dxa"/>
            <w:gridSpan w:val="2"/>
            <w:shd w:val="clear" w:color="auto" w:fill="D9E2F3" w:themeFill="accent1" w:themeFillTint="33"/>
          </w:tcPr>
          <w:p w14:paraId="54460104" w14:textId="7DF8B347" w:rsidR="00CD1B01" w:rsidRPr="00CD1B01" w:rsidRDefault="00CD1B01" w:rsidP="00CD1B01">
            <w:pPr>
              <w:jc w:val="center"/>
              <w:rPr>
                <w:b/>
                <w:bCs/>
              </w:rPr>
            </w:pPr>
            <w:r w:rsidRPr="00CD1B01">
              <w:rPr>
                <w:b/>
                <w:bCs/>
              </w:rPr>
              <w:t>Comportamiento esperado</w:t>
            </w:r>
          </w:p>
        </w:tc>
      </w:tr>
      <w:tr w:rsidR="00CD1B01" w14:paraId="17DB89FB" w14:textId="77777777" w:rsidTr="00D26CFB">
        <w:trPr>
          <w:trHeight w:val="270"/>
        </w:trPr>
        <w:tc>
          <w:tcPr>
            <w:tcW w:w="4961" w:type="dxa"/>
            <w:gridSpan w:val="2"/>
          </w:tcPr>
          <w:p w14:paraId="22452B17" w14:textId="77777777" w:rsidR="00CD1B01" w:rsidRPr="00CD1B01" w:rsidRDefault="00CD1B01" w:rsidP="00CD1B01">
            <w:pPr>
              <w:jc w:val="both"/>
              <w:rPr>
                <w:b/>
                <w:bCs/>
              </w:rPr>
            </w:pPr>
            <w:r w:rsidRPr="00CD1B01">
              <w:rPr>
                <w:b/>
                <w:bCs/>
              </w:rPr>
              <w:t>Responsabilidad:</w:t>
            </w:r>
          </w:p>
          <w:p w14:paraId="2F27ACF8" w14:textId="5292C7FA" w:rsidR="00CD1B01" w:rsidRDefault="00CD1B01" w:rsidP="00CD1B01">
            <w:pPr>
              <w:jc w:val="both"/>
            </w:pPr>
            <w:r>
              <w:t xml:space="preserve">Es el valor de llevar a cabo el trabajo de manera íntegra y comprometida.  </w:t>
            </w:r>
          </w:p>
        </w:tc>
        <w:tc>
          <w:tcPr>
            <w:tcW w:w="4962" w:type="dxa"/>
            <w:gridSpan w:val="2"/>
          </w:tcPr>
          <w:p w14:paraId="411D3087" w14:textId="39778F99" w:rsidR="00CD1B01" w:rsidRDefault="00CD1B01" w:rsidP="00CE4BED">
            <w:pPr>
              <w:jc w:val="both"/>
            </w:pPr>
            <w:r w:rsidRPr="00CD1B01">
              <w:t>Desempeña las tareas con dedicación, cuidando cumplir tanto con los plazos como con la calidad requerida y aspirando a alcanzar el mejor resultado posible. Cumple con lo encomendado en tiempo y calidad requerida, preocupándose de lograrlo sin necesidad de recordatorios o consignas especiales.</w:t>
            </w:r>
          </w:p>
        </w:tc>
      </w:tr>
      <w:tr w:rsidR="00CD1B01" w14:paraId="00DCF99F" w14:textId="77777777" w:rsidTr="00D26CFB">
        <w:trPr>
          <w:trHeight w:val="270"/>
        </w:trPr>
        <w:tc>
          <w:tcPr>
            <w:tcW w:w="4961" w:type="dxa"/>
            <w:gridSpan w:val="2"/>
          </w:tcPr>
          <w:p w14:paraId="32CE5409" w14:textId="77777777" w:rsidR="00CD1B01" w:rsidRPr="00CD1B01" w:rsidRDefault="00CD1B01" w:rsidP="00CD1B01">
            <w:pPr>
              <w:jc w:val="both"/>
              <w:rPr>
                <w:b/>
                <w:bCs/>
              </w:rPr>
            </w:pPr>
            <w:r w:rsidRPr="00CD1B01">
              <w:rPr>
                <w:b/>
                <w:bCs/>
              </w:rPr>
              <w:t>Trabajo en Equipo:</w:t>
            </w:r>
          </w:p>
          <w:p w14:paraId="54A22C33" w14:textId="23496318" w:rsidR="00CD1B01" w:rsidRDefault="00CD1B01" w:rsidP="00CD1B01">
            <w:pPr>
              <w:jc w:val="both"/>
            </w:pPr>
            <w:r>
              <w:t>Capacidad para formar parte de un grupo, colaborar y trabajar con otras áreas de la organización con el propósito de alcanzar en conjunto los objetivos organizacionales, permitiendo el intercambio de experiencias, respetando los roles y funciones de cada integrante. Capacidad para comprender a las demás personas, respetar el consenso y mantener abiertos los canales de comunicación no siendo necesario ser parte de una estructura formal para ser miembro de un equipo.</w:t>
            </w:r>
          </w:p>
        </w:tc>
        <w:tc>
          <w:tcPr>
            <w:tcW w:w="4962" w:type="dxa"/>
            <w:gridSpan w:val="2"/>
          </w:tcPr>
          <w:p w14:paraId="6C868D05" w14:textId="72AA8D45" w:rsidR="00CD1B01" w:rsidRDefault="00CD1B01" w:rsidP="00CE4BED">
            <w:pPr>
              <w:jc w:val="both"/>
            </w:pPr>
            <w:r w:rsidRPr="00CD1B01">
              <w:t>Promueve el trabajo en equipo con las personas de su área/sector de trabajo y se compromete en la búsqueda de logros compartidos. Privilegia el interés del grupo y valora las contribuciones de las demás</w:t>
            </w:r>
            <w:r w:rsidR="00403300">
              <w:t xml:space="preserve"> personas</w:t>
            </w:r>
            <w:r w:rsidRPr="00CD1B01">
              <w:t>, aunque tengan diferentes puntos de vista. Mantiene una actitud abierta para aprender de otras personas, incluido sus pares y colabora con el crecimiento de su equipo.</w:t>
            </w:r>
          </w:p>
        </w:tc>
      </w:tr>
      <w:tr w:rsidR="00CD1B01" w14:paraId="5630F0FD" w14:textId="77777777" w:rsidTr="00D26CFB">
        <w:trPr>
          <w:trHeight w:val="270"/>
        </w:trPr>
        <w:tc>
          <w:tcPr>
            <w:tcW w:w="4961" w:type="dxa"/>
            <w:gridSpan w:val="2"/>
          </w:tcPr>
          <w:p w14:paraId="0F59E917" w14:textId="77777777" w:rsidR="00CD1B01" w:rsidRPr="00403300" w:rsidRDefault="00CD1B01" w:rsidP="00CD1B01">
            <w:pPr>
              <w:jc w:val="both"/>
              <w:rPr>
                <w:b/>
                <w:bCs/>
              </w:rPr>
            </w:pPr>
            <w:r w:rsidRPr="00403300">
              <w:rPr>
                <w:b/>
                <w:bCs/>
              </w:rPr>
              <w:t>Comunicación Efectiva:</w:t>
            </w:r>
          </w:p>
          <w:p w14:paraId="49111B7F" w14:textId="074FD720" w:rsidR="00CD1B01" w:rsidRDefault="00CD1B01" w:rsidP="00CD1B01">
            <w:pPr>
              <w:jc w:val="both"/>
            </w:pPr>
            <w:r>
              <w:t>Capacidad para escuchar activamente, hacer preguntas y entender a otras personas, para transmitir en forma clara y oportuna la información requerida y alcanzar los objetivos de la organización. Capacidad para sostener canales de comunicación abiertos y redes de contactos formales e informales que abarquen los diferentes niveles de la organización. Habilidad de saber cuándo y a quién preguntar.</w:t>
            </w:r>
          </w:p>
        </w:tc>
        <w:tc>
          <w:tcPr>
            <w:tcW w:w="4962" w:type="dxa"/>
            <w:gridSpan w:val="2"/>
          </w:tcPr>
          <w:p w14:paraId="3058B553" w14:textId="6EA84C66" w:rsidR="00CD1B01" w:rsidRDefault="00CD1B01" w:rsidP="00CE4BED">
            <w:pPr>
              <w:jc w:val="both"/>
            </w:pPr>
            <w:r w:rsidRPr="00CD1B01">
              <w:t>Es interlocutora/</w:t>
            </w:r>
            <w:proofErr w:type="spellStart"/>
            <w:r w:rsidRPr="00CD1B01">
              <w:t>or</w:t>
            </w:r>
            <w:proofErr w:type="spellEnd"/>
            <w:r w:rsidRPr="00CD1B01">
              <w:t xml:space="preserve"> confiable, con habilidad para escuchar, comunicar y aceptar sugerencias para optimizar la comunicación. Se comunica de manera clara y precisa, buscando la manera de exponer situaciones o puntos de vista. Se esfuerza por lograr que sus interlocutores comprendan lo expuesto, adaptando su discurso a las características de ellas/os.</w:t>
            </w:r>
          </w:p>
        </w:tc>
      </w:tr>
      <w:tr w:rsidR="00CD1B01" w14:paraId="3542783E" w14:textId="77777777" w:rsidTr="00D26CFB">
        <w:trPr>
          <w:trHeight w:val="270"/>
        </w:trPr>
        <w:tc>
          <w:tcPr>
            <w:tcW w:w="4961" w:type="dxa"/>
            <w:gridSpan w:val="2"/>
          </w:tcPr>
          <w:p w14:paraId="73686FB6" w14:textId="77777777" w:rsidR="00CD1B01" w:rsidRPr="00403300" w:rsidRDefault="00CD1B01" w:rsidP="00CD1B01">
            <w:pPr>
              <w:jc w:val="both"/>
              <w:rPr>
                <w:b/>
                <w:bCs/>
              </w:rPr>
            </w:pPr>
            <w:r w:rsidRPr="00403300">
              <w:rPr>
                <w:b/>
                <w:bCs/>
              </w:rPr>
              <w:t>Iniciativa - Proactividad:</w:t>
            </w:r>
          </w:p>
          <w:p w14:paraId="759760CF" w14:textId="0892A084" w:rsidR="00CD1B01" w:rsidRDefault="00CD1B01" w:rsidP="00CD1B01">
            <w:pPr>
              <w:jc w:val="both"/>
            </w:pPr>
            <w:r>
              <w:t>Es la predisposición a emprender acciones y crear oportunidades, ideando nuevas soluciones en diferentes escenarios, sin necesidad de un requerimiento externo. Rápida ejecutividad ante las pequeñas dificultades o problemas que surgen en el día a día de la actividad. Suponen actuar con pro actividad cuando ocurran desviaciones o dificultades sin esperar a consultar a toda la línea jerárquica y así evitar el agravamiento de problemas menores.</w:t>
            </w:r>
          </w:p>
        </w:tc>
        <w:tc>
          <w:tcPr>
            <w:tcW w:w="4962" w:type="dxa"/>
            <w:gridSpan w:val="2"/>
          </w:tcPr>
          <w:p w14:paraId="4B69CF4C" w14:textId="167D20CB" w:rsidR="00CD1B01" w:rsidRDefault="00CD1B01" w:rsidP="00CE4BED">
            <w:pPr>
              <w:jc w:val="both"/>
            </w:pPr>
            <w:r w:rsidRPr="00CD1B01">
              <w:t>Actúa con rapidez y autonomía frente a un problema al que hay que encontrar una pronta solución. Es proactiva/o.</w:t>
            </w:r>
          </w:p>
        </w:tc>
      </w:tr>
      <w:tr w:rsidR="00CD1B01" w14:paraId="633B8512" w14:textId="77777777" w:rsidTr="00CD1B01">
        <w:trPr>
          <w:trHeight w:val="270"/>
        </w:trPr>
        <w:tc>
          <w:tcPr>
            <w:tcW w:w="9923" w:type="dxa"/>
            <w:gridSpan w:val="4"/>
            <w:shd w:val="clear" w:color="auto" w:fill="D9E2F3" w:themeFill="accent1" w:themeFillTint="33"/>
          </w:tcPr>
          <w:p w14:paraId="254BAD13" w14:textId="16C9B90D" w:rsidR="00CD1B01" w:rsidRPr="00CD1B01" w:rsidRDefault="00CD1B01" w:rsidP="00CE4BED">
            <w:pPr>
              <w:jc w:val="both"/>
              <w:rPr>
                <w:b/>
                <w:bCs/>
              </w:rPr>
            </w:pPr>
            <w:r w:rsidRPr="00CD1B01">
              <w:rPr>
                <w:b/>
                <w:bCs/>
              </w:rPr>
              <w:t>Bonificaciones</w:t>
            </w:r>
          </w:p>
        </w:tc>
      </w:tr>
      <w:tr w:rsidR="00BE1A18" w14:paraId="295DA755" w14:textId="77777777" w:rsidTr="00BE1A18">
        <w:tc>
          <w:tcPr>
            <w:tcW w:w="9923" w:type="dxa"/>
            <w:gridSpan w:val="4"/>
          </w:tcPr>
          <w:p w14:paraId="0B03BC5B" w14:textId="01768546" w:rsidR="00BE1A18" w:rsidRDefault="003C5F2F" w:rsidP="00CE4BED">
            <w:pPr>
              <w:jc w:val="both"/>
            </w:pPr>
            <w:r w:rsidRPr="003C5F2F">
              <w:t>Convenio Colectivo de Trabajo vigente</w:t>
            </w:r>
          </w:p>
        </w:tc>
      </w:tr>
    </w:tbl>
    <w:p w14:paraId="3F9B2D2F" w14:textId="77777777" w:rsidR="00B84CE6" w:rsidRPr="005B5098" w:rsidRDefault="00B84CE6" w:rsidP="005B5098">
      <w:pPr>
        <w:spacing w:after="0" w:line="240" w:lineRule="auto"/>
        <w:jc w:val="center"/>
        <w:rPr>
          <w:b/>
          <w:bCs/>
        </w:rPr>
      </w:pPr>
    </w:p>
    <w:sectPr w:rsidR="00B84CE6" w:rsidRPr="005B509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5E494" w14:textId="77777777" w:rsidR="00A84C2C" w:rsidRDefault="00A84C2C" w:rsidP="00BE1A18">
      <w:pPr>
        <w:spacing w:after="0" w:line="240" w:lineRule="auto"/>
      </w:pPr>
      <w:r>
        <w:separator/>
      </w:r>
    </w:p>
  </w:endnote>
  <w:endnote w:type="continuationSeparator" w:id="0">
    <w:p w14:paraId="7CCDCCCF" w14:textId="77777777" w:rsidR="00A84C2C" w:rsidRDefault="00A84C2C" w:rsidP="00BE1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B8225" w14:textId="77777777" w:rsidR="00A84C2C" w:rsidRDefault="00A84C2C" w:rsidP="00BE1A18">
      <w:pPr>
        <w:spacing w:after="0" w:line="240" w:lineRule="auto"/>
      </w:pPr>
      <w:r>
        <w:separator/>
      </w:r>
    </w:p>
  </w:footnote>
  <w:footnote w:type="continuationSeparator" w:id="0">
    <w:p w14:paraId="3B7F508D" w14:textId="77777777" w:rsidR="00A84C2C" w:rsidRDefault="00A84C2C" w:rsidP="00BE1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EC291" w14:textId="3C073F07" w:rsidR="00BE1A18" w:rsidRDefault="00BE1A18">
    <w:pPr>
      <w:pStyle w:val="Encabezado"/>
    </w:pPr>
    <w:r w:rsidRPr="00BE1A18">
      <w:rPr>
        <w:rFonts w:ascii="Calibri" w:eastAsia="Calibri" w:hAnsi="Calibri" w:cs="Times New Roman"/>
        <w:noProof/>
        <w:lang w:eastAsia="es-AR"/>
      </w:rPr>
      <w:drawing>
        <wp:anchor distT="0" distB="0" distL="114300" distR="114300" simplePos="0" relativeHeight="251659264" behindDoc="0" locked="0" layoutInCell="1" allowOverlap="1" wp14:anchorId="7D09C94E" wp14:editId="481B3B2F">
          <wp:simplePos x="0" y="0"/>
          <wp:positionH relativeFrom="margin">
            <wp:align>center</wp:align>
          </wp:positionH>
          <wp:positionV relativeFrom="paragraph">
            <wp:posOffset>-448310</wp:posOffset>
          </wp:positionV>
          <wp:extent cx="8688576" cy="866775"/>
          <wp:effectExtent l="0" t="0" r="0" b="0"/>
          <wp:wrapNone/>
          <wp:docPr id="666651587" name="Imagen 66665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78859" name="Imagen 1924378859"/>
                  <pic:cNvPicPr/>
                </pic:nvPicPr>
                <pic:blipFill>
                  <a:blip r:embed="rId1">
                    <a:extLst>
                      <a:ext uri="{28A0092B-C50C-407E-A947-70E740481C1C}">
                        <a14:useLocalDpi xmlns:a14="http://schemas.microsoft.com/office/drawing/2010/main" val="0"/>
                      </a:ext>
                    </a:extLst>
                  </a:blip>
                  <a:stretch>
                    <a:fillRect/>
                  </a:stretch>
                </pic:blipFill>
                <pic:spPr>
                  <a:xfrm>
                    <a:off x="0" y="0"/>
                    <a:ext cx="8688576" cy="866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D5A89"/>
    <w:multiLevelType w:val="hybridMultilevel"/>
    <w:tmpl w:val="26CE1C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36E7347"/>
    <w:multiLevelType w:val="hybridMultilevel"/>
    <w:tmpl w:val="1D68A3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1D423A7"/>
    <w:multiLevelType w:val="hybridMultilevel"/>
    <w:tmpl w:val="FFD062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68C29D4"/>
    <w:multiLevelType w:val="hybridMultilevel"/>
    <w:tmpl w:val="B3266D4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18"/>
    <w:rsid w:val="000351BE"/>
    <w:rsid w:val="000A1A4D"/>
    <w:rsid w:val="0031189C"/>
    <w:rsid w:val="003C5F2F"/>
    <w:rsid w:val="00403300"/>
    <w:rsid w:val="005B5098"/>
    <w:rsid w:val="005F4235"/>
    <w:rsid w:val="00604257"/>
    <w:rsid w:val="00893118"/>
    <w:rsid w:val="009604E5"/>
    <w:rsid w:val="00A41738"/>
    <w:rsid w:val="00A84C2C"/>
    <w:rsid w:val="00B84CE6"/>
    <w:rsid w:val="00BC1FAC"/>
    <w:rsid w:val="00BE1A18"/>
    <w:rsid w:val="00CD1B01"/>
    <w:rsid w:val="00CE4BED"/>
    <w:rsid w:val="00E3657D"/>
    <w:rsid w:val="00E64A23"/>
    <w:rsid w:val="00EA4D67"/>
    <w:rsid w:val="00EC63F3"/>
    <w:rsid w:val="00F86B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DE0A"/>
  <w15:chartTrackingRefBased/>
  <w15:docId w15:val="{CBB8DB45-59BF-4260-9D31-EAB3107C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E1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E1A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E1A18"/>
  </w:style>
  <w:style w:type="paragraph" w:styleId="Piedepgina">
    <w:name w:val="footer"/>
    <w:basedOn w:val="Normal"/>
    <w:link w:val="PiedepginaCar"/>
    <w:uiPriority w:val="99"/>
    <w:unhideWhenUsed/>
    <w:rsid w:val="00BE1A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1A18"/>
  </w:style>
  <w:style w:type="paragraph" w:styleId="Prrafodelista">
    <w:name w:val="List Paragraph"/>
    <w:basedOn w:val="Normal"/>
    <w:uiPriority w:val="34"/>
    <w:qFormat/>
    <w:rsid w:val="00CE4BED"/>
    <w:pPr>
      <w:ind w:left="720"/>
      <w:contextualSpacing/>
    </w:pPr>
  </w:style>
  <w:style w:type="paragraph" w:styleId="Sinespaciado">
    <w:name w:val="No Spacing"/>
    <w:uiPriority w:val="1"/>
    <w:qFormat/>
    <w:rsid w:val="00CE4B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1056</Words>
  <Characters>5811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Muñoz</dc:creator>
  <cp:keywords/>
  <dc:description/>
  <cp:lastModifiedBy>Karen Antonella Mondaca</cp:lastModifiedBy>
  <cp:revision>14</cp:revision>
  <dcterms:created xsi:type="dcterms:W3CDTF">2025-08-04T11:54:00Z</dcterms:created>
  <dcterms:modified xsi:type="dcterms:W3CDTF">2025-11-05T12:37:00Z</dcterms:modified>
</cp:coreProperties>
</file>