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14CE91E1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E046FC">
              <w:rPr>
                <w:rFonts w:cstheme="minorHAnsi"/>
                <w:b/>
                <w:color w:val="000000"/>
              </w:rPr>
              <w:t>INGENIERA/O</w:t>
            </w:r>
          </w:p>
        </w:tc>
        <w:tc>
          <w:tcPr>
            <w:tcW w:w="4247" w:type="dxa"/>
          </w:tcPr>
          <w:p w14:paraId="0988328A" w14:textId="65D71EBA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E046FC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6916C0F4" w:rsidR="00DA1864" w:rsidRPr="000E54CC" w:rsidRDefault="00E046FC">
            <w:pPr>
              <w:rPr>
                <w:rFonts w:cstheme="minorHAnsi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Organización Mundial de la Salud. (2012). 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>Guía de recursos para el proceso de adquisición</w:t>
            </w:r>
            <w:r>
              <w:rPr>
                <w:rFonts w:ascii="Tahoma" w:hAnsi="Tahoma" w:cs="Tahoma"/>
                <w:sz w:val="20"/>
                <w:szCs w:val="20"/>
              </w:rPr>
              <w:t>. Serie de documentos técnicos de la OMS sobre dispositivos médicos.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07BDD703" w:rsidR="00DA1864" w:rsidRPr="000E54CC" w:rsidRDefault="00E046FC" w:rsidP="00CF1E5E">
            <w:pPr>
              <w:rPr>
                <w:rFonts w:cstheme="minorHAnsi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Administración Nacional de Medicamentos, Alimentos y Tecnología Médica (ANMAT). (2002). 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>Reglamento técnico Mercosur de registro de productos médicos ANMAT 2318 TO-2002</w:t>
            </w:r>
            <w:r>
              <w:rPr>
                <w:rFonts w:ascii="Tahoma" w:hAnsi="Tahoma" w:cs="Tahoma"/>
                <w:sz w:val="20"/>
                <w:szCs w:val="20"/>
              </w:rPr>
              <w:t xml:space="preserve"> (Disposición 1285/2004).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24D399AE" w:rsidR="00DA1864" w:rsidRPr="000E54CC" w:rsidRDefault="00E046FC">
            <w:pPr>
              <w:rPr>
                <w:rFonts w:cstheme="minorHAnsi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Provincia del Neuquén. (2014). </w:t>
            </w:r>
            <w:r>
              <w:rPr>
                <w:rStyle w:val="nfasis"/>
                <w:rFonts w:ascii="Tahoma" w:hAnsi="Tahoma" w:cs="Tahoma"/>
                <w:sz w:val="20"/>
                <w:szCs w:val="20"/>
              </w:rPr>
              <w:t xml:space="preserve">Ley </w:t>
            </w:r>
            <w:proofErr w:type="spellStart"/>
            <w:r>
              <w:rPr>
                <w:rStyle w:val="nfasis"/>
                <w:rFonts w:ascii="Tahoma" w:hAnsi="Tahoma" w:cs="Tahoma"/>
                <w:sz w:val="20"/>
                <w:szCs w:val="20"/>
              </w:rPr>
              <w:t>N°</w:t>
            </w:r>
            <w:proofErr w:type="spellEnd"/>
            <w:r>
              <w:rPr>
                <w:rStyle w:val="nfasis"/>
                <w:rFonts w:ascii="Tahoma" w:hAnsi="Tahoma" w:cs="Tahoma"/>
                <w:sz w:val="20"/>
                <w:szCs w:val="20"/>
              </w:rPr>
              <w:t xml:space="preserve"> 2441: Administración financiera y Control</w:t>
            </w:r>
            <w:r>
              <w:rPr>
                <w:rFonts w:ascii="Tahoma" w:hAnsi="Tahoma" w:cs="Tahoma"/>
                <w:sz w:val="20"/>
                <w:szCs w:val="20"/>
              </w:rPr>
              <w:t xml:space="preserve"> (Texto ordenado y actualizado por resolución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Nº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853/14 HLP).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3BDAB072" w:rsidR="00DA1864" w:rsidRPr="000E54CC" w:rsidRDefault="00E046FC">
            <w:pPr>
              <w:rPr>
                <w:rFonts w:cstheme="minorHAnsi"/>
                <w:lang w:val="es-MX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Anexo I, Anexo II, Anexo III. Directrices de Organización y Funcionamiento de los Servicios de Ingeniería Clínica. Ministerio de Salud Nacional. Resolución 2725/2023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7471F686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5897FF32" w:rsidR="00DA1864" w:rsidRPr="000E54CC" w:rsidRDefault="00E046FC">
            <w:pPr>
              <w:rPr>
                <w:rFonts w:cstheme="minorHAnsi"/>
                <w:lang w:val="es-MX"/>
              </w:rPr>
            </w:pPr>
            <w:r>
              <w:t>Convenio Colectivo de Trabajo Salud</w:t>
            </w:r>
            <w:r>
              <w:t xml:space="preserve"> vigente</w:t>
            </w:r>
            <w:r>
              <w:t xml:space="preserve"> </w:t>
            </w:r>
            <w:r>
              <w:rPr>
                <w:b/>
              </w:rPr>
              <w:t>(se podrá tener una copia impresa al momento de rendir el examen)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E120323" w:rsidR="008B2FA5" w:rsidRPr="000E54CC" w:rsidRDefault="008B2FA5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16E049DD" w14:textId="390984BB" w:rsidR="008B2FA5" w:rsidRPr="000E54CC" w:rsidRDefault="00E046FC">
            <w:pPr>
              <w:rPr>
                <w:rFonts w:cstheme="minorHAnsi"/>
                <w:lang w:val="es-MX"/>
              </w:rPr>
            </w:pPr>
            <w:r>
              <w:rPr>
                <w:rFonts w:eastAsia="Arial" w:cstheme="minorHAnsi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6"/>
        <w:gridCol w:w="8168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10DA4899" w:rsidR="00C766B5" w:rsidRPr="000E54CC" w:rsidRDefault="00E046FC" w:rsidP="00C766B5">
            <w:pPr>
              <w:rPr>
                <w:rFonts w:cstheme="minorHAnsi"/>
                <w:lang w:val="es-MX"/>
              </w:rPr>
            </w:pPr>
            <w:hyperlink r:id="rId6" w:tgtFrame="_new" w:history="1">
              <w:r>
                <w:rPr>
                  <w:rStyle w:val="Hipervnculo"/>
                  <w:rFonts w:cstheme="minorHAnsi"/>
                </w:rPr>
                <w:t>https://iris.who.int/bitstream/handle/10665/44826/9789243501376_spa.pdf?sequence=1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2B157593" w:rsidR="001D76A4" w:rsidRPr="000E54CC" w:rsidRDefault="00E046FC" w:rsidP="001D76A4">
            <w:pPr>
              <w:rPr>
                <w:rFonts w:cstheme="minorHAnsi"/>
                <w:lang w:val="es-MX"/>
              </w:rPr>
            </w:pPr>
            <w:hyperlink r:id="rId7" w:history="1">
              <w:r>
                <w:rPr>
                  <w:rStyle w:val="Hipervnculo"/>
                  <w:rFonts w:cstheme="minorHAnsi"/>
                </w:rPr>
                <w:t>https://www.argentina.gob.ar/normativa/nacional/disposici%C3%B3n-2318-2002-75867/texto</w:t>
              </w:r>
            </w:hyperlink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5D0B9CB5" w:rsidR="00DA1864" w:rsidRPr="000E54CC" w:rsidRDefault="00E046FC" w:rsidP="0045245B">
            <w:pPr>
              <w:rPr>
                <w:rFonts w:cstheme="minorHAnsi"/>
                <w:lang w:val="es-MX"/>
              </w:rPr>
            </w:pPr>
            <w:hyperlink r:id="rId8" w:tgtFrame="_new" w:history="1">
              <w:r>
                <w:rPr>
                  <w:rStyle w:val="Hipervnculo"/>
                  <w:rFonts w:cstheme="minorHAnsi"/>
                </w:rPr>
                <w:t>https://www.contadurianeuquen.gob.ar/wp-content/uploads/2018/06/Ley-2141-1995-2018.pdf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7F2601FB" w14:textId="62DDD6D0" w:rsidR="00DA1864" w:rsidRPr="000E54CC" w:rsidRDefault="00E046FC" w:rsidP="0045245B">
            <w:pPr>
              <w:rPr>
                <w:rFonts w:cstheme="minorHAnsi"/>
                <w:lang w:val="es-MX"/>
              </w:rPr>
            </w:pPr>
            <w:hyperlink r:id="rId9" w:history="1">
              <w:r>
                <w:rPr>
                  <w:rStyle w:val="Hipervnculo"/>
                  <w:rFonts w:cstheme="minorHAnsi"/>
                </w:rPr>
                <w:t>https://www.boletinoficial.gob.ar/detalleAviso/primera/295838/20231010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FC2660D" w14:textId="0EC60E2B" w:rsidR="00DA1864" w:rsidRPr="000E54CC" w:rsidRDefault="00E046FC" w:rsidP="0045245B">
            <w:pPr>
              <w:rPr>
                <w:rFonts w:cstheme="minorHAnsi"/>
                <w:lang w:val="es-MX"/>
              </w:rPr>
            </w:pPr>
            <w:hyperlink r:id="rId10" w:history="1">
              <w:r>
                <w:rPr>
                  <w:rStyle w:val="Hipervnculo"/>
                  <w:rFonts w:cstheme="minorHAnsi"/>
                  <w:color w:val="0000FF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1345AF2F" w:rsidR="008B2FA5" w:rsidRPr="000E54CC" w:rsidRDefault="008B2FA5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6F8E5E9F" w14:textId="77777777" w:rsidR="00E046FC" w:rsidRDefault="00E046FC" w:rsidP="00E046FC">
            <w:pPr>
              <w:rPr>
                <w:rFonts w:eastAsia="Times New Roman" w:cstheme="minorHAnsi"/>
                <w:color w:val="0000FF"/>
                <w:u w:val="single"/>
              </w:rPr>
            </w:pPr>
            <w:hyperlink r:id="rId11" w:history="1">
              <w:r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https://www.youtube.com/watch?v=Ho0dQUBGRh0</w:t>
              </w:r>
            </w:hyperlink>
          </w:p>
          <w:p w14:paraId="43D0DA58" w14:textId="77777777" w:rsidR="00E046FC" w:rsidRDefault="00E046FC" w:rsidP="00E046FC">
            <w:pPr>
              <w:ind w:right="-320"/>
              <w:rPr>
                <w:rFonts w:eastAsia="Times New Roman" w:cstheme="minorHAnsi"/>
                <w:color w:val="0000FF"/>
              </w:rPr>
            </w:pPr>
            <w:hyperlink r:id="rId12" w:history="1">
              <w:r>
                <w:rPr>
                  <w:rStyle w:val="Hipervnculo"/>
                  <w:rFonts w:eastAsia="Times New Roman" w:cstheme="minorHAnsi"/>
                  <w:color w:val="0000FF"/>
                </w:rPr>
                <w:t>https://www.youtube.com/watch?v=bAxfkAkhzaA</w:t>
              </w:r>
            </w:hyperlink>
            <w:r>
              <w:rPr>
                <w:rFonts w:eastAsia="Times New Roman" w:cstheme="minorHAnsi"/>
                <w:color w:val="0000FF"/>
              </w:rPr>
              <w:t xml:space="preserve"> </w:t>
            </w:r>
          </w:p>
          <w:p w14:paraId="6205037E" w14:textId="3E55410E" w:rsidR="008B2FA5" w:rsidRPr="000E54CC" w:rsidRDefault="00E046FC" w:rsidP="00E046FC">
            <w:pPr>
              <w:rPr>
                <w:rFonts w:cstheme="minorHAnsi"/>
                <w:lang w:val="es-MX"/>
              </w:rPr>
            </w:pPr>
            <w:hyperlink r:id="rId13" w:history="1">
              <w:r>
                <w:rPr>
                  <w:rStyle w:val="Hipervnculo"/>
                  <w:rFonts w:cstheme="minorHAnsi"/>
                  <w:color w:val="0000FF"/>
                </w:rPr>
                <w:t>https://www.youtube.com/watch?v=Ek7OUJ--</w:t>
              </w:r>
              <w:proofErr w:type="spellStart"/>
              <w:r>
                <w:rPr>
                  <w:rStyle w:val="Hipervnculo"/>
                  <w:rFonts w:cstheme="minorHAnsi"/>
                  <w:color w:val="0000FF"/>
                </w:rPr>
                <w:t>iPU</w:t>
              </w:r>
              <w:proofErr w:type="spellEnd"/>
            </w:hyperlink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1D76A4"/>
    <w:rsid w:val="00542AC7"/>
    <w:rsid w:val="00665A9F"/>
    <w:rsid w:val="006C24C4"/>
    <w:rsid w:val="00861674"/>
    <w:rsid w:val="008B2FA5"/>
    <w:rsid w:val="00C766B5"/>
    <w:rsid w:val="00CF1E5E"/>
    <w:rsid w:val="00DA1864"/>
    <w:rsid w:val="00E046FC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E046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tadurianeuquen.gob.ar/wp-content/uploads/2018/06/Ley-2141-1995-2018.pdf" TargetMode="External"/><Relationship Id="rId13" Type="http://schemas.openxmlformats.org/officeDocument/2006/relationships/hyperlink" Target="https://www.youtube.com/watch?v=Ek7OUJ--iP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rgentina.gob.ar/normativa/nacional/disposici%C3%B3n-2318-2002-75867/texto" TargetMode="External"/><Relationship Id="rId12" Type="http://schemas.openxmlformats.org/officeDocument/2006/relationships/hyperlink" Target="https://www.youtube.com/watch?v=bAxfkAkhzaA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ris.who.int/bitstream/handle/10665/44826/9789243501376_spa.pdf?sequence=1" TargetMode="External"/><Relationship Id="rId11" Type="http://schemas.openxmlformats.org/officeDocument/2006/relationships/hyperlink" Target="https://www.youtube.com/watch?v=Ho0dQUBGRh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boficial.neuquen.gov.ar/Decretos/2024/Ley_3476%20Anexo%20Unico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oletinoficial.gob.ar/detalleAviso/primera/295838/2023101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2025-11-20T15:21:00Z</dcterms:created>
  <dcterms:modified xsi:type="dcterms:W3CDTF">2025-11-20T15:21:00Z</dcterms:modified>
</cp:coreProperties>
</file>