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E34238" w14:paraId="49078DEE" w14:textId="77777777" w:rsidTr="00DA1864">
        <w:tc>
          <w:tcPr>
            <w:tcW w:w="4247" w:type="dxa"/>
          </w:tcPr>
          <w:p w14:paraId="1CFF4F0C" w14:textId="75BC180F" w:rsidR="00DA1864" w:rsidRPr="00E34238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PUESTO:</w:t>
            </w:r>
            <w:r w:rsidR="00C766B5" w:rsidRPr="00E34238">
              <w:rPr>
                <w:rFonts w:cstheme="minorHAnsi"/>
                <w:b/>
                <w:color w:val="000000"/>
              </w:rPr>
              <w:t xml:space="preserve"> </w:t>
            </w:r>
            <w:r w:rsidR="00E34238" w:rsidRPr="00E34238">
              <w:rPr>
                <w:rFonts w:cstheme="minorHAnsi"/>
                <w:b/>
                <w:color w:val="000000"/>
              </w:rPr>
              <w:t>TÉCNICA/O LABORATORISTA</w:t>
            </w:r>
          </w:p>
        </w:tc>
        <w:tc>
          <w:tcPr>
            <w:tcW w:w="4247" w:type="dxa"/>
          </w:tcPr>
          <w:p w14:paraId="0988328A" w14:textId="253200DA" w:rsidR="00DA1864" w:rsidRPr="00E34238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COMPLEJIDAD:</w:t>
            </w:r>
            <w:r w:rsidR="00C558CC">
              <w:rPr>
                <w:rFonts w:cstheme="minorHAnsi"/>
                <w:b/>
                <w:color w:val="000000"/>
              </w:rPr>
              <w:t xml:space="preserve"> I</w:t>
            </w:r>
            <w:r w:rsidR="00571F1F">
              <w:rPr>
                <w:rFonts w:cstheme="minorHAnsi"/>
                <w:b/>
                <w:color w:val="000000"/>
              </w:rPr>
              <w:t>V</w:t>
            </w:r>
          </w:p>
        </w:tc>
      </w:tr>
    </w:tbl>
    <w:p w14:paraId="07308737" w14:textId="77777777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E34238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E34238" w14:paraId="648990F6" w14:textId="77777777" w:rsidTr="00DA1864">
        <w:tc>
          <w:tcPr>
            <w:tcW w:w="421" w:type="dxa"/>
          </w:tcPr>
          <w:p w14:paraId="5B0DE714" w14:textId="600ABB78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3135303" w:rsidR="00E34238" w:rsidRPr="00E34238" w:rsidRDefault="00571F1F" w:rsidP="00E34238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>
              <w:rPr>
                <w:rFonts w:cstheme="minorHAnsi"/>
                <w:lang w:val="es-MX"/>
              </w:rPr>
              <w:t xml:space="preserve">de Trabajo </w:t>
            </w:r>
            <w:r w:rsidRPr="00EF7B9D">
              <w:rPr>
                <w:rFonts w:cstheme="minorHAnsi"/>
                <w:lang w:val="es-MX"/>
              </w:rPr>
              <w:t>vigente</w:t>
            </w:r>
            <w:r w:rsidRPr="00315E4C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</w:t>
            </w:r>
          </w:p>
        </w:tc>
      </w:tr>
      <w:tr w:rsidR="00DA1864" w:rsidRPr="00E34238" w14:paraId="6F84A337" w14:textId="77777777" w:rsidTr="00DA1864">
        <w:tc>
          <w:tcPr>
            <w:tcW w:w="421" w:type="dxa"/>
          </w:tcPr>
          <w:p w14:paraId="0C8B1CA4" w14:textId="5022E4E7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7C0D85BE" w:rsidR="00DA1864" w:rsidRPr="00E34238" w:rsidRDefault="00E34238" w:rsidP="00CF1E5E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M</w:t>
            </w:r>
            <w:r w:rsidR="00C558CC" w:rsidRPr="00E34238">
              <w:rPr>
                <w:rFonts w:cstheme="minorHAnsi"/>
                <w:lang w:val="es-MX"/>
              </w:rPr>
              <w:t>anual de obtención y manejo de muestras para el laboratorio clínico</w:t>
            </w:r>
            <w:r w:rsidRPr="00E34238">
              <w:rPr>
                <w:rFonts w:cstheme="minorHAnsi"/>
                <w:lang w:val="es-MX"/>
              </w:rPr>
              <w:t xml:space="preserve">. Plan de Laboratorios Clínicos y Bancos Biológicos, </w:t>
            </w:r>
            <w:proofErr w:type="gramStart"/>
            <w:r w:rsidRPr="00E34238">
              <w:rPr>
                <w:rFonts w:cstheme="minorHAnsi"/>
                <w:lang w:val="es-MX"/>
              </w:rPr>
              <w:t>Agosto</w:t>
            </w:r>
            <w:proofErr w:type="gramEnd"/>
            <w:r w:rsidRPr="00E34238">
              <w:rPr>
                <w:rFonts w:cstheme="minorHAnsi"/>
                <w:lang w:val="es-MX"/>
              </w:rPr>
              <w:t>, 2009. Páginas 12-13 y 28-30</w:t>
            </w:r>
          </w:p>
        </w:tc>
      </w:tr>
      <w:tr w:rsidR="00DA1864" w:rsidRPr="00E34238" w14:paraId="50A70C0E" w14:textId="77777777" w:rsidTr="00DA1864">
        <w:tc>
          <w:tcPr>
            <w:tcW w:w="421" w:type="dxa"/>
          </w:tcPr>
          <w:p w14:paraId="4E7661A0" w14:textId="65B4551F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3F81202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Manual del Técnico Superior de Laboratorio de Análisis Clínicos.</w:t>
            </w:r>
          </w:p>
        </w:tc>
      </w:tr>
      <w:tr w:rsidR="00DA1864" w:rsidRPr="00E34238" w14:paraId="51066DAC" w14:textId="77777777" w:rsidTr="00DA1864">
        <w:tc>
          <w:tcPr>
            <w:tcW w:w="421" w:type="dxa"/>
          </w:tcPr>
          <w:p w14:paraId="33864C61" w14:textId="523272FB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F9A116B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El laboratorio en el diagnóstico clínico C</w:t>
            </w:r>
            <w:r w:rsidR="00C558CC" w:rsidRPr="00E34238">
              <w:rPr>
                <w:rFonts w:cstheme="minorHAnsi"/>
                <w:lang w:val="es-MX"/>
              </w:rPr>
              <w:t>apítulos</w:t>
            </w:r>
            <w:r w:rsidRPr="00E34238">
              <w:rPr>
                <w:rFonts w:cstheme="minorHAnsi"/>
                <w:lang w:val="es-MX"/>
              </w:rPr>
              <w:t xml:space="preserve"> 9,14,15, 24 y 29.</w:t>
            </w:r>
          </w:p>
        </w:tc>
      </w:tr>
      <w:tr w:rsidR="00DA1864" w:rsidRPr="00E34238" w14:paraId="672A2FAB" w14:textId="77777777" w:rsidTr="00DA1864">
        <w:tc>
          <w:tcPr>
            <w:tcW w:w="421" w:type="dxa"/>
          </w:tcPr>
          <w:p w14:paraId="7EAA4755" w14:textId="7471F686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08CE0C7" w:rsidR="00DA1864" w:rsidRPr="00E34238" w:rsidRDefault="00571F1F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"/>
        <w:gridCol w:w="8208"/>
      </w:tblGrid>
      <w:tr w:rsidR="00DA1864" w:rsidRPr="00E34238" w14:paraId="5C104BF7" w14:textId="77777777" w:rsidTr="00E34238">
        <w:tc>
          <w:tcPr>
            <w:tcW w:w="286" w:type="dxa"/>
          </w:tcPr>
          <w:p w14:paraId="20F4AB5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208" w:type="dxa"/>
          </w:tcPr>
          <w:p w14:paraId="655DD70F" w14:textId="17992F6C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E34238" w14:paraId="6E891131" w14:textId="77777777" w:rsidTr="00E34238">
        <w:tc>
          <w:tcPr>
            <w:tcW w:w="286" w:type="dxa"/>
          </w:tcPr>
          <w:p w14:paraId="783F23AF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208" w:type="dxa"/>
          </w:tcPr>
          <w:p w14:paraId="2948F26D" w14:textId="25E29EC7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http://antimicrobianos.com.ar/ATB/wp-content/uploads/2020/06/Consenso-ITU-publicado-Medicina-parte-1.pdf</w:t>
              </w:r>
            </w:hyperlink>
          </w:p>
        </w:tc>
      </w:tr>
      <w:tr w:rsidR="00DA1864" w:rsidRPr="00E34238" w14:paraId="673FC47B" w14:textId="77777777" w:rsidTr="00E34238">
        <w:tc>
          <w:tcPr>
            <w:tcW w:w="286" w:type="dxa"/>
          </w:tcPr>
          <w:p w14:paraId="1B657D9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208" w:type="dxa"/>
          </w:tcPr>
          <w:p w14:paraId="1F8FB5D7" w14:textId="3EEBC59F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8" w:anchor="v=onepage&amp;q&amp;f=false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https://books.google.com.ar/books?id=iPU_hoxN144C&amp;printsec=frontcover&amp;hl=es&amp;source=gbs_ge_summary_r&amp;cad=0#v=onepage&amp;q&amp;f=false</w:t>
              </w:r>
            </w:hyperlink>
          </w:p>
        </w:tc>
      </w:tr>
      <w:tr w:rsidR="00DA1864" w:rsidRPr="00E34238" w14:paraId="7026F331" w14:textId="77777777" w:rsidTr="00E34238">
        <w:tc>
          <w:tcPr>
            <w:tcW w:w="286" w:type="dxa"/>
          </w:tcPr>
          <w:p w14:paraId="1461988C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208" w:type="dxa"/>
          </w:tcPr>
          <w:p w14:paraId="7F2601FB" w14:textId="73B87FA5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https://es.scribd.com/document/246304074/Henry-el-Laboratorio-Diagnostico-Clinico#</w:t>
              </w:r>
            </w:hyperlink>
          </w:p>
        </w:tc>
      </w:tr>
      <w:tr w:rsidR="00DA1864" w:rsidRPr="00E34238" w14:paraId="2FD1ADD5" w14:textId="77777777" w:rsidTr="00E34238">
        <w:tc>
          <w:tcPr>
            <w:tcW w:w="286" w:type="dxa"/>
          </w:tcPr>
          <w:p w14:paraId="214C8621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208" w:type="dxa"/>
          </w:tcPr>
          <w:p w14:paraId="1E9B2524" w14:textId="369FF158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180B19CA" w14:textId="782AB4BB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0FC2660D" w14:textId="6553A3AF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E3423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6B08" w14:textId="77777777" w:rsidR="003567BB" w:rsidRDefault="003567BB" w:rsidP="00DA1864">
      <w:pPr>
        <w:spacing w:after="0" w:line="240" w:lineRule="auto"/>
      </w:pPr>
      <w:r>
        <w:separator/>
      </w:r>
    </w:p>
  </w:endnote>
  <w:endnote w:type="continuationSeparator" w:id="0">
    <w:p w14:paraId="037A623A" w14:textId="77777777" w:rsidR="003567BB" w:rsidRDefault="003567BB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3593" w14:textId="77777777" w:rsidR="003567BB" w:rsidRDefault="003567BB" w:rsidP="00DA1864">
      <w:pPr>
        <w:spacing w:after="0" w:line="240" w:lineRule="auto"/>
      </w:pPr>
      <w:r>
        <w:separator/>
      </w:r>
    </w:p>
  </w:footnote>
  <w:footnote w:type="continuationSeparator" w:id="0">
    <w:p w14:paraId="69E3A7E9" w14:textId="77777777" w:rsidR="003567BB" w:rsidRDefault="003567BB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3567BB"/>
    <w:rsid w:val="00542AC7"/>
    <w:rsid w:val="00571F1F"/>
    <w:rsid w:val="00665A9F"/>
    <w:rsid w:val="006C24C4"/>
    <w:rsid w:val="00861674"/>
    <w:rsid w:val="008B2FA5"/>
    <w:rsid w:val="009717B9"/>
    <w:rsid w:val="00C558CC"/>
    <w:rsid w:val="00C766B5"/>
    <w:rsid w:val="00CF1E5E"/>
    <w:rsid w:val="00D05947"/>
    <w:rsid w:val="00DA1864"/>
    <w:rsid w:val="00E34238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ar/books?id=iPU_hoxN144C&amp;printsec=frontcover&amp;hl=es&amp;source=gbs_ge_summary_r&amp;cad=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ntimicrobianos.com.ar/ATB/wp-content/uploads/2020/06/Consenso-ITU-publicado-Medicina-parte-1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.scribd.com/document/246304074/Henry-el-Laboratorio-Diagnostico-Clini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2025-11-13T13:21:00Z</dcterms:created>
  <dcterms:modified xsi:type="dcterms:W3CDTF">2025-11-13T13:21:00Z</dcterms:modified>
</cp:coreProperties>
</file>